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CBC" w:rsidRPr="00363C68" w:rsidRDefault="00026CBC" w:rsidP="00026CBC">
      <w:pPr>
        <w:widowControl/>
        <w:tabs>
          <w:tab w:val="center" w:pos="4536"/>
          <w:tab w:val="right" w:pos="9072"/>
        </w:tabs>
        <w:jc w:val="left"/>
        <w:rPr>
          <w:rFonts w:ascii="Times New Roman" w:hAnsi="Times New Roman" w:cs="Times New Roman"/>
          <w:b/>
          <w:bCs/>
          <w:kern w:val="0"/>
          <w:sz w:val="22"/>
          <w:szCs w:val="24"/>
        </w:rPr>
      </w:pPr>
      <w:r w:rsidRPr="00363C68">
        <w:rPr>
          <w:rFonts w:ascii="Times New Roman" w:eastAsia="MS Mincho" w:hAnsi="Times New Roman" w:cs="Times New Roman"/>
          <w:b/>
          <w:bCs/>
          <w:kern w:val="0"/>
          <w:sz w:val="22"/>
          <w:szCs w:val="24"/>
          <w:lang w:eastAsia="en-US"/>
        </w:rPr>
        <w:t>3GPP TSG</w:t>
      </w:r>
      <w:r w:rsidRPr="00363C68">
        <w:rPr>
          <w:rFonts w:ascii="Times New Roman" w:eastAsia="宋体"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RAN WG1</w:t>
      </w:r>
      <w:r>
        <w:rPr>
          <w:rFonts w:ascii="Times New Roman" w:eastAsia="MS Mincho" w:hAnsi="Times New Roman" w:cs="Times New Roman"/>
          <w:b/>
          <w:bCs/>
          <w:kern w:val="0"/>
          <w:sz w:val="22"/>
          <w:szCs w:val="24"/>
          <w:lang w:eastAsia="en-US"/>
        </w:rPr>
        <w:t xml:space="preserve"> </w:t>
      </w:r>
      <w:r w:rsidRPr="00363C68">
        <w:rPr>
          <w:rFonts w:ascii="Times New Roman" w:eastAsia="宋体" w:hAnsi="Times New Roman" w:cs="Times New Roman"/>
          <w:b/>
          <w:bCs/>
          <w:kern w:val="0"/>
          <w:sz w:val="22"/>
          <w:szCs w:val="24"/>
        </w:rPr>
        <w:t>#10</w:t>
      </w:r>
      <w:r>
        <w:rPr>
          <w:rFonts w:ascii="Times New Roman" w:eastAsia="宋体" w:hAnsi="Times New Roman" w:cs="Times New Roman"/>
          <w:b/>
          <w:bCs/>
          <w:kern w:val="0"/>
          <w:sz w:val="22"/>
          <w:szCs w:val="24"/>
        </w:rPr>
        <w:t>5</w:t>
      </w:r>
      <w:r w:rsidRPr="00363C68">
        <w:rPr>
          <w:rFonts w:ascii="Times New Roman" w:eastAsia="宋体" w:hAnsi="Times New Roman" w:cs="Times New Roman"/>
          <w:b/>
          <w:bCs/>
          <w:kern w:val="0"/>
          <w:sz w:val="22"/>
          <w:szCs w:val="24"/>
        </w:rPr>
        <w:t>-e</w:t>
      </w:r>
      <w:r>
        <w:rPr>
          <w:rFonts w:ascii="Times New Roman" w:eastAsia="MS Mincho" w:hAnsi="Times New Roman" w:cs="Times New Roman"/>
          <w:b/>
          <w:bCs/>
          <w:kern w:val="0"/>
          <w:sz w:val="22"/>
          <w:szCs w:val="24"/>
          <w:lang w:eastAsia="en-US"/>
        </w:rPr>
        <w:tab/>
      </w:r>
      <w:r>
        <w:rPr>
          <w:rFonts w:ascii="Times New Roman" w:eastAsia="MS Mincho" w:hAnsi="Times New Roman" w:cs="Times New Roman"/>
          <w:b/>
          <w:bCs/>
          <w:kern w:val="0"/>
          <w:sz w:val="22"/>
          <w:szCs w:val="24"/>
          <w:lang w:eastAsia="en-US"/>
        </w:rPr>
        <w:tab/>
      </w:r>
      <w:r w:rsidRPr="00236851">
        <w:rPr>
          <w:rFonts w:ascii="Times New Roman" w:eastAsia="MS Mincho" w:hAnsi="Times New Roman" w:cs="Times New Roman"/>
          <w:b/>
          <w:bCs/>
          <w:kern w:val="0"/>
          <w:sz w:val="22"/>
          <w:szCs w:val="24"/>
          <w:lang w:eastAsia="en-US"/>
        </w:rPr>
        <w:t>R1-</w:t>
      </w:r>
      <w:r w:rsidR="00EE55C1" w:rsidRPr="00EE55C1">
        <w:t xml:space="preserve"> </w:t>
      </w:r>
      <w:r w:rsidR="00EE55C1" w:rsidRPr="00EE55C1">
        <w:rPr>
          <w:rFonts w:ascii="Times New Roman" w:eastAsia="MS Mincho" w:hAnsi="Times New Roman" w:cs="Times New Roman"/>
          <w:b/>
          <w:bCs/>
          <w:kern w:val="0"/>
          <w:sz w:val="22"/>
          <w:szCs w:val="24"/>
          <w:lang w:eastAsia="en-US"/>
        </w:rPr>
        <w:t>2105751</w:t>
      </w:r>
    </w:p>
    <w:p w:rsidR="00026CBC" w:rsidRPr="00363C68" w:rsidRDefault="00026CBC" w:rsidP="00026CBC">
      <w:pPr>
        <w:widowControl/>
        <w:pBdr>
          <w:bottom w:val="single" w:sz="12" w:space="1" w:color="auto"/>
        </w:pBdr>
        <w:tabs>
          <w:tab w:val="center" w:pos="4536"/>
          <w:tab w:val="right" w:pos="9072"/>
        </w:tabs>
        <w:rPr>
          <w:rFonts w:ascii="Times New Roman" w:hAnsi="Times New Roman" w:cs="Times New Roman"/>
          <w:b/>
          <w:bCs/>
          <w:kern w:val="0"/>
          <w:sz w:val="22"/>
          <w:szCs w:val="24"/>
        </w:rPr>
      </w:pPr>
      <w:r>
        <w:rPr>
          <w:rFonts w:ascii="Times New Roman" w:hAnsi="Times New Roman" w:cs="Times New Roman"/>
          <w:b/>
          <w:bCs/>
          <w:kern w:val="0"/>
          <w:sz w:val="22"/>
          <w:szCs w:val="24"/>
        </w:rPr>
        <w:t>E</w:t>
      </w:r>
      <w:r w:rsidRPr="00363C68">
        <w:rPr>
          <w:rFonts w:ascii="Times New Roman" w:hAnsi="Times New Roman" w:cs="Times New Roman"/>
          <w:b/>
          <w:bCs/>
          <w:kern w:val="0"/>
          <w:sz w:val="22"/>
          <w:szCs w:val="24"/>
        </w:rPr>
        <w:t>-Meeting</w:t>
      </w:r>
      <w:r w:rsidRPr="00363C68">
        <w:rPr>
          <w:rFonts w:ascii="Times New Roman" w:eastAsia="MS Mincho" w:hAnsi="Times New Roman" w:cs="Times New Roman"/>
          <w:b/>
          <w:bCs/>
          <w:kern w:val="0"/>
          <w:sz w:val="22"/>
          <w:szCs w:val="24"/>
          <w:lang w:eastAsia="en-US"/>
        </w:rPr>
        <w:t xml:space="preserve">, </w:t>
      </w:r>
      <w:r>
        <w:rPr>
          <w:rFonts w:ascii="Times New Roman" w:hAnsi="Times New Roman" w:cs="Times New Roman"/>
          <w:b/>
          <w:bCs/>
          <w:kern w:val="0"/>
          <w:sz w:val="22"/>
          <w:szCs w:val="24"/>
        </w:rPr>
        <w:t>May 10</w:t>
      </w:r>
      <w:r w:rsidRPr="00363C68">
        <w:rPr>
          <w:rFonts w:ascii="Times New Roman" w:eastAsia="MS Mincho" w:hAnsi="Times New Roman" w:cs="Times New Roman"/>
          <w:b/>
          <w:bCs/>
          <w:kern w:val="0"/>
          <w:sz w:val="22"/>
          <w:szCs w:val="24"/>
          <w:vertAlign w:val="superscript"/>
          <w:lang w:eastAsia="en-US"/>
        </w:rPr>
        <w:t>th</w:t>
      </w:r>
      <w:r w:rsidRPr="00363C68">
        <w:rPr>
          <w:rFonts w:ascii="Times New Roman" w:eastAsia="MS Mincho" w:hAnsi="Times New Roman" w:cs="Times New Roman"/>
          <w:b/>
          <w:bCs/>
          <w:kern w:val="0"/>
          <w:sz w:val="22"/>
          <w:szCs w:val="24"/>
          <w:lang w:eastAsia="en-US"/>
        </w:rPr>
        <w:t xml:space="preserve"> –</w:t>
      </w:r>
      <w:r>
        <w:rPr>
          <w:rFonts w:ascii="Times New Roman" w:eastAsia="MS Mincho" w:hAnsi="Times New Roman" w:cs="Times New Roman"/>
          <w:b/>
          <w:bCs/>
          <w:kern w:val="0"/>
          <w:sz w:val="22"/>
          <w:szCs w:val="24"/>
          <w:lang w:eastAsia="en-US"/>
        </w:rPr>
        <w:t xml:space="preserve"> May</w:t>
      </w:r>
      <w:r w:rsidRPr="007E61C6">
        <w:rPr>
          <w:rFonts w:ascii="Times New Roman" w:eastAsia="MS Mincho" w:hAnsi="Times New Roman" w:cs="Times New Roman"/>
          <w:b/>
          <w:bCs/>
          <w:kern w:val="0"/>
          <w:sz w:val="22"/>
          <w:szCs w:val="24"/>
          <w:lang w:eastAsia="en-US"/>
        </w:rPr>
        <w:t xml:space="preserve"> </w:t>
      </w:r>
      <w:r>
        <w:rPr>
          <w:rFonts w:ascii="Times New Roman" w:hAnsi="Times New Roman" w:cs="Times New Roman"/>
          <w:b/>
          <w:bCs/>
          <w:kern w:val="0"/>
          <w:sz w:val="22"/>
          <w:szCs w:val="24"/>
        </w:rPr>
        <w:t>27</w:t>
      </w:r>
      <w:r w:rsidRPr="00363C68">
        <w:rPr>
          <w:rFonts w:ascii="Times New Roman" w:hAnsi="Times New Roman" w:cs="Times New Roman"/>
          <w:b/>
          <w:bCs/>
          <w:kern w:val="0"/>
          <w:sz w:val="22"/>
          <w:szCs w:val="24"/>
          <w:vertAlign w:val="superscript"/>
        </w:rPr>
        <w:t>th</w:t>
      </w:r>
      <w:r w:rsidRPr="00363C68">
        <w:rPr>
          <w:rFonts w:ascii="Times New Roman" w:hAnsi="Times New Roman" w:cs="Times New Roman"/>
          <w:b/>
          <w:bCs/>
          <w:kern w:val="0"/>
          <w:sz w:val="22"/>
          <w:szCs w:val="24"/>
        </w:rPr>
        <w:t xml:space="preserve">, </w:t>
      </w:r>
      <w:r w:rsidRPr="00363C68">
        <w:rPr>
          <w:rFonts w:ascii="Times New Roman" w:eastAsia="MS Mincho" w:hAnsi="Times New Roman" w:cs="Times New Roman"/>
          <w:b/>
          <w:bCs/>
          <w:kern w:val="0"/>
          <w:sz w:val="22"/>
          <w:szCs w:val="24"/>
          <w:lang w:eastAsia="en-US"/>
        </w:rPr>
        <w:t>20</w:t>
      </w:r>
      <w:r>
        <w:rPr>
          <w:rFonts w:ascii="Times New Roman" w:hAnsi="Times New Roman" w:cs="Times New Roman"/>
          <w:b/>
          <w:bCs/>
          <w:kern w:val="0"/>
          <w:sz w:val="22"/>
          <w:szCs w:val="24"/>
        </w:rPr>
        <w:t>21</w:t>
      </w:r>
    </w:p>
    <w:p w:rsidR="00026CBC" w:rsidRPr="00363C68" w:rsidRDefault="00026CBC" w:rsidP="00026CBC">
      <w:pPr>
        <w:widowControl/>
        <w:tabs>
          <w:tab w:val="center" w:pos="4536"/>
          <w:tab w:val="right" w:pos="9072"/>
        </w:tabs>
        <w:jc w:val="left"/>
        <w:rPr>
          <w:rFonts w:ascii="Times New Roman" w:eastAsia="宋体" w:hAnsi="Times New Roman" w:cs="Times New Roman"/>
          <w:bCs/>
          <w:kern w:val="0"/>
          <w:sz w:val="13"/>
        </w:rPr>
      </w:pPr>
    </w:p>
    <w:p w:rsidR="00026CBC" w:rsidRPr="00363C68" w:rsidRDefault="00026CBC" w:rsidP="00026CBC">
      <w:pPr>
        <w:widowControl/>
        <w:tabs>
          <w:tab w:val="left" w:pos="1800"/>
          <w:tab w:val="right" w:pos="9072"/>
        </w:tabs>
        <w:ind w:left="1800" w:hanging="1800"/>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Source:</w:t>
      </w:r>
      <w:r w:rsidRPr="00363C68">
        <w:rPr>
          <w:rFonts w:ascii="Times New Roman" w:eastAsia="MS Mincho" w:hAnsi="Times New Roman" w:cs="Times New Roman"/>
          <w:b/>
          <w:kern w:val="0"/>
          <w:sz w:val="22"/>
          <w:lang w:eastAsia="en-US"/>
        </w:rPr>
        <w:tab/>
      </w:r>
      <w:r w:rsidRPr="007E61C6">
        <w:rPr>
          <w:rFonts w:ascii="Times New Roman" w:eastAsia="宋体" w:hAnsi="Times New Roman" w:cs="Times New Roman"/>
          <w:b/>
          <w:kern w:val="0"/>
          <w:sz w:val="22"/>
        </w:rPr>
        <w:t>China Unicom</w:t>
      </w:r>
    </w:p>
    <w:p w:rsidR="00026CBC" w:rsidRPr="00363C68" w:rsidRDefault="00026CBC" w:rsidP="00026CBC">
      <w:pPr>
        <w:widowControl/>
        <w:tabs>
          <w:tab w:val="left" w:pos="1800"/>
          <w:tab w:val="right" w:pos="9072"/>
        </w:tabs>
        <w:ind w:left="1798" w:hangingChars="814" w:hanging="1798"/>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Title:</w:t>
      </w:r>
      <w:bookmarkStart w:id="0" w:name="Title"/>
      <w:bookmarkEnd w:id="0"/>
      <w:r w:rsidRPr="00363C68">
        <w:rPr>
          <w:rFonts w:ascii="Times New Roman" w:eastAsia="MS Mincho" w:hAnsi="Times New Roman" w:cs="Times New Roman"/>
          <w:b/>
          <w:kern w:val="0"/>
          <w:sz w:val="22"/>
          <w:lang w:eastAsia="en-US"/>
        </w:rPr>
        <w:tab/>
      </w:r>
      <w:r w:rsidR="006F5C8E">
        <w:rPr>
          <w:rFonts w:ascii="Times New Roman" w:eastAsia="MS Mincho" w:hAnsi="Times New Roman" w:cs="Times New Roman"/>
          <w:b/>
          <w:sz w:val="22"/>
          <w:lang w:val="x-none"/>
        </w:rPr>
        <w:t>Discussion on</w:t>
      </w:r>
      <w:r>
        <w:rPr>
          <w:rFonts w:ascii="Times New Roman" w:eastAsia="MS Mincho" w:hAnsi="Times New Roman" w:cs="Times New Roman"/>
          <w:b/>
          <w:sz w:val="22"/>
          <w:lang w:val="x-none"/>
        </w:rPr>
        <w:t xml:space="preserve"> reduced maximum UE bandwidth</w:t>
      </w:r>
    </w:p>
    <w:p w:rsidR="00026CBC" w:rsidRPr="00363C68" w:rsidRDefault="00026CBC" w:rsidP="00026CBC">
      <w:pPr>
        <w:widowControl/>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Agenda Item:</w:t>
      </w:r>
      <w:bookmarkStart w:id="1" w:name="Source"/>
      <w:bookmarkEnd w:id="1"/>
      <w:r w:rsidRPr="00363C68">
        <w:rPr>
          <w:rFonts w:ascii="Times New Roman" w:eastAsia="MS Mincho" w:hAnsi="Times New Roman" w:cs="Times New Roman"/>
          <w:b/>
          <w:kern w:val="0"/>
          <w:sz w:val="22"/>
          <w:lang w:eastAsia="en-US"/>
        </w:rPr>
        <w:tab/>
      </w:r>
      <w:r>
        <w:rPr>
          <w:rFonts w:ascii="Times New Roman" w:eastAsia="宋体" w:hAnsi="Times New Roman" w:cs="Times New Roman"/>
          <w:b/>
          <w:kern w:val="0"/>
          <w:sz w:val="22"/>
        </w:rPr>
        <w:t>8.6.1.1</w:t>
      </w:r>
    </w:p>
    <w:p w:rsidR="00026CBC" w:rsidRPr="007E61C6" w:rsidRDefault="00026CBC" w:rsidP="00026CBC">
      <w:pPr>
        <w:widowControl/>
        <w:pBdr>
          <w:bottom w:val="single" w:sz="12" w:space="1" w:color="auto"/>
        </w:pBdr>
        <w:tabs>
          <w:tab w:val="left" w:pos="1800"/>
          <w:tab w:val="center" w:pos="4536"/>
          <w:tab w:val="right" w:pos="9072"/>
        </w:tabs>
        <w:jc w:val="left"/>
        <w:rPr>
          <w:rFonts w:ascii="Times New Roman" w:eastAsia="宋体" w:hAnsi="Times New Roman" w:cs="Times New Roman"/>
          <w:b/>
          <w:kern w:val="0"/>
          <w:sz w:val="22"/>
        </w:rPr>
      </w:pPr>
      <w:r w:rsidRPr="00363C68">
        <w:rPr>
          <w:rFonts w:ascii="Times New Roman" w:eastAsia="MS Mincho" w:hAnsi="Times New Roman" w:cs="Times New Roman"/>
          <w:b/>
          <w:kern w:val="0"/>
          <w:sz w:val="22"/>
          <w:lang w:eastAsia="en-US"/>
        </w:rPr>
        <w:t>Document for:</w:t>
      </w:r>
      <w:r w:rsidRPr="00363C68">
        <w:rPr>
          <w:rFonts w:ascii="Times New Roman" w:eastAsia="MS Mincho" w:hAnsi="Times New Roman" w:cs="Times New Roman"/>
          <w:b/>
          <w:kern w:val="0"/>
          <w:sz w:val="22"/>
          <w:lang w:eastAsia="en-US"/>
        </w:rPr>
        <w:tab/>
      </w:r>
      <w:bookmarkStart w:id="2" w:name="DocumentFor"/>
      <w:bookmarkEnd w:id="2"/>
      <w:r w:rsidRPr="00363C68">
        <w:rPr>
          <w:rFonts w:ascii="Times New Roman" w:eastAsia="MS Mincho" w:hAnsi="Times New Roman" w:cs="Times New Roman"/>
          <w:b/>
          <w:kern w:val="0"/>
          <w:sz w:val="22"/>
          <w:lang w:eastAsia="en-US"/>
        </w:rPr>
        <w:t>Discussion</w:t>
      </w:r>
      <w:r w:rsidRPr="00363C68">
        <w:rPr>
          <w:rFonts w:ascii="Times New Roman" w:eastAsia="宋体" w:hAnsi="Times New Roman" w:cs="Times New Roman"/>
          <w:b/>
          <w:kern w:val="0"/>
          <w:sz w:val="22"/>
        </w:rPr>
        <w:t xml:space="preserve"> and Decision</w:t>
      </w:r>
    </w:p>
    <w:p w:rsidR="00026CBC" w:rsidRDefault="00026CBC" w:rsidP="00026CBC">
      <w:pPr>
        <w:pStyle w:val="1"/>
        <w:tabs>
          <w:tab w:val="num" w:pos="432"/>
        </w:tabs>
        <w:ind w:left="432"/>
      </w:pPr>
      <w:bookmarkStart w:id="3" w:name="_Ref124589705"/>
      <w:bookmarkStart w:id="4" w:name="_Ref129681862"/>
      <w:r w:rsidRPr="00B04045">
        <w:t>Introduction</w:t>
      </w:r>
      <w:bookmarkEnd w:id="3"/>
      <w:bookmarkEnd w:id="4"/>
    </w:p>
    <w:p w:rsidR="00026CBC" w:rsidRDefault="006F5C8E" w:rsidP="00026CBC">
      <w:pPr>
        <w:rPr>
          <w:rFonts w:ascii="Times New Roman" w:eastAsia="宋体" w:hAnsi="Times New Roman" w:cs="Times New Roman"/>
          <w:bCs/>
          <w:kern w:val="0"/>
          <w:sz w:val="22"/>
          <w:lang w:eastAsia="en-US"/>
        </w:rPr>
      </w:pPr>
      <w:r>
        <w:rPr>
          <w:rFonts w:ascii="Times New Roman" w:eastAsia="宋体" w:hAnsi="Times New Roman" w:cs="Times New Roman"/>
          <w:bCs/>
          <w:kern w:val="0"/>
          <w:sz w:val="22"/>
          <w:lang w:eastAsia="en-US"/>
        </w:rPr>
        <w:t>In</w:t>
      </w:r>
      <w:r w:rsidR="00026CBC">
        <w:rPr>
          <w:rFonts w:ascii="Times New Roman" w:eastAsia="宋体" w:hAnsi="Times New Roman" w:cs="Times New Roman"/>
          <w:bCs/>
          <w:kern w:val="0"/>
          <w:sz w:val="22"/>
          <w:lang w:eastAsia="en-US"/>
        </w:rPr>
        <w:t xml:space="preserve"> RAN</w:t>
      </w:r>
      <w:r>
        <w:rPr>
          <w:rFonts w:ascii="Times New Roman" w:eastAsia="宋体" w:hAnsi="Times New Roman" w:cs="Times New Roman"/>
          <w:bCs/>
          <w:kern w:val="0"/>
          <w:sz w:val="22"/>
          <w:lang w:eastAsia="en-US"/>
        </w:rPr>
        <w:t>1#104 bis</w:t>
      </w:r>
      <w:r w:rsidR="00026CBC">
        <w:rPr>
          <w:rFonts w:ascii="Times New Roman" w:eastAsia="宋体" w:hAnsi="Times New Roman" w:cs="Times New Roman"/>
          <w:bCs/>
          <w:kern w:val="0"/>
          <w:sz w:val="22"/>
          <w:lang w:eastAsia="en-US"/>
        </w:rPr>
        <w:t xml:space="preserve"> </w:t>
      </w:r>
      <w:r w:rsidR="00026CBC" w:rsidRPr="00AB3A53">
        <w:rPr>
          <w:rFonts w:ascii="Times New Roman" w:eastAsia="宋体" w:hAnsi="Times New Roman" w:cs="Times New Roman"/>
          <w:bCs/>
          <w:kern w:val="0"/>
          <w:sz w:val="22"/>
          <w:lang w:eastAsia="en-US"/>
        </w:rPr>
        <w:t>e</w:t>
      </w:r>
      <w:r w:rsidR="00026CBC">
        <w:rPr>
          <w:rFonts w:ascii="Times New Roman" w:eastAsia="宋体" w:hAnsi="Times New Roman" w:cs="Times New Roman"/>
          <w:bCs/>
          <w:kern w:val="0"/>
          <w:sz w:val="22"/>
          <w:lang w:eastAsia="en-US"/>
        </w:rPr>
        <w:t>-</w:t>
      </w:r>
      <w:r w:rsidR="00026CBC" w:rsidRPr="00AB3A53">
        <w:rPr>
          <w:rFonts w:ascii="Times New Roman" w:eastAsia="宋体" w:hAnsi="Times New Roman" w:cs="Times New Roman"/>
          <w:bCs/>
          <w:kern w:val="0"/>
          <w:sz w:val="22"/>
          <w:lang w:eastAsia="en-US"/>
        </w:rPr>
        <w:t xml:space="preserve">meeting, the </w:t>
      </w:r>
      <w:r>
        <w:rPr>
          <w:rFonts w:ascii="Times New Roman" w:eastAsia="宋体" w:hAnsi="Times New Roman" w:cs="Times New Roman"/>
          <w:bCs/>
          <w:kern w:val="0"/>
          <w:sz w:val="22"/>
          <w:lang w:eastAsia="en-US"/>
        </w:rPr>
        <w:t xml:space="preserve">following agreements were </w:t>
      </w:r>
      <w:r w:rsidR="00307CEC">
        <w:rPr>
          <w:rFonts w:ascii="Times New Roman" w:eastAsia="宋体" w:hAnsi="Times New Roman" w:cs="Times New Roman"/>
          <w:bCs/>
          <w:kern w:val="0"/>
          <w:sz w:val="22"/>
          <w:lang w:eastAsia="en-US"/>
        </w:rPr>
        <w:t>made</w:t>
      </w:r>
      <w:r w:rsidR="008F2610">
        <w:t xml:space="preserve"> [1]</w:t>
      </w:r>
      <w:r w:rsidR="00026CBC">
        <w:rPr>
          <w:rFonts w:ascii="Times New Roman" w:eastAsia="宋体" w:hAnsi="Times New Roman" w:cs="Times New Roman"/>
          <w:bCs/>
          <w:kern w:val="0"/>
          <w:sz w:val="22"/>
          <w:lang w:eastAsia="en-US"/>
        </w:rPr>
        <w:t>:</w:t>
      </w:r>
    </w:p>
    <w:tbl>
      <w:tblPr>
        <w:tblStyle w:val="a6"/>
        <w:tblW w:w="8346" w:type="dxa"/>
        <w:tblLayout w:type="fixed"/>
        <w:tblLook w:val="04A0" w:firstRow="1" w:lastRow="0" w:firstColumn="1" w:lastColumn="0" w:noHBand="0" w:noVBand="1"/>
      </w:tblPr>
      <w:tblGrid>
        <w:gridCol w:w="8346"/>
      </w:tblGrid>
      <w:tr w:rsidR="00026CBC" w:rsidTr="002D29C5">
        <w:trPr>
          <w:trHeight w:val="1265"/>
        </w:trPr>
        <w:tc>
          <w:tcPr>
            <w:tcW w:w="8346" w:type="dxa"/>
          </w:tcPr>
          <w:p w:rsidR="00307CEC" w:rsidRPr="00A50404" w:rsidRDefault="00307CEC" w:rsidP="00307CEC">
            <w:pPr>
              <w:rPr>
                <w:lang w:val="sv-SE"/>
              </w:rPr>
            </w:pPr>
            <w:r w:rsidRPr="00A50404">
              <w:rPr>
                <w:highlight w:val="green"/>
                <w:lang w:val="sv-SE"/>
              </w:rPr>
              <w:t>Agreement</w:t>
            </w:r>
            <w:r w:rsidRPr="00A50404">
              <w:rPr>
                <w:lang w:val="sv-SE"/>
              </w:rPr>
              <w:t>:</w:t>
            </w:r>
          </w:p>
          <w:p w:rsidR="00307CEC" w:rsidRPr="00A50404" w:rsidRDefault="00307CEC" w:rsidP="00307CEC">
            <w:pPr>
              <w:pStyle w:val="a5"/>
              <w:widowControl/>
              <w:numPr>
                <w:ilvl w:val="0"/>
                <w:numId w:val="5"/>
              </w:numPr>
              <w:overflowPunct/>
              <w:autoSpaceDE/>
              <w:autoSpaceDN/>
              <w:adjustRightInd/>
              <w:spacing w:after="0"/>
              <w:ind w:firstLineChars="0"/>
              <w:jc w:val="left"/>
              <w:textAlignment w:val="auto"/>
              <w:rPr>
                <w:rFonts w:eastAsia="Times New Roman"/>
              </w:rPr>
            </w:pPr>
            <w:r w:rsidRPr="00A50404">
              <w:rPr>
                <w:rFonts w:eastAsia="Times New Roman"/>
              </w:rPr>
              <w:t>During initial access, for the scenario where the initial UL BWP for non-RedCap UEs is configured to be wider than the RedCap UE bandwidth, down select among the following options in RAN1#105-e</w:t>
            </w:r>
          </w:p>
          <w:p w:rsidR="00307CEC" w:rsidRPr="00A50404" w:rsidRDefault="00307CEC" w:rsidP="00307CEC">
            <w:pPr>
              <w:pStyle w:val="a5"/>
              <w:widowControl/>
              <w:numPr>
                <w:ilvl w:val="1"/>
                <w:numId w:val="5"/>
              </w:numPr>
              <w:overflowPunct/>
              <w:autoSpaceDE/>
              <w:autoSpaceDN/>
              <w:adjustRightInd/>
              <w:spacing w:after="0"/>
              <w:ind w:firstLineChars="0"/>
              <w:jc w:val="left"/>
              <w:textAlignment w:val="auto"/>
              <w:rPr>
                <w:rFonts w:eastAsia="Times New Roman"/>
              </w:rPr>
            </w:pPr>
            <w:r w:rsidRPr="00A50404">
              <w:rPr>
                <w:rFonts w:eastAsia="Times New Roman"/>
              </w:rPr>
              <w:t>Option 1: The scenario is allowed, and a RedCap UE can use the same UL BWP.</w:t>
            </w:r>
          </w:p>
          <w:p w:rsidR="00307CEC" w:rsidRPr="00A50404" w:rsidRDefault="00307CEC" w:rsidP="00307CEC">
            <w:pPr>
              <w:pStyle w:val="a5"/>
              <w:widowControl/>
              <w:numPr>
                <w:ilvl w:val="1"/>
                <w:numId w:val="5"/>
              </w:numPr>
              <w:overflowPunct/>
              <w:autoSpaceDE/>
              <w:autoSpaceDN/>
              <w:adjustRightInd/>
              <w:spacing w:after="0"/>
              <w:ind w:firstLineChars="0"/>
              <w:jc w:val="left"/>
              <w:textAlignment w:val="auto"/>
              <w:rPr>
                <w:rFonts w:eastAsia="Times New Roman"/>
              </w:rPr>
            </w:pPr>
            <w:r w:rsidRPr="00A50404">
              <w:rPr>
                <w:rFonts w:eastAsia="Times New Roman"/>
              </w:rPr>
              <w:t>Option 2: The scenario is allowed, but a separate initial UL BWP no wider than the RedCap UE maximum bandwidth is configured/defined for RedCap UEs.</w:t>
            </w:r>
          </w:p>
          <w:p w:rsidR="00307CEC" w:rsidRPr="00A50404" w:rsidRDefault="00307CEC" w:rsidP="00307CEC">
            <w:pPr>
              <w:pStyle w:val="a5"/>
              <w:widowControl/>
              <w:numPr>
                <w:ilvl w:val="1"/>
                <w:numId w:val="5"/>
              </w:numPr>
              <w:overflowPunct/>
              <w:autoSpaceDE/>
              <w:autoSpaceDN/>
              <w:adjustRightInd/>
              <w:spacing w:after="0"/>
              <w:ind w:firstLineChars="0"/>
              <w:jc w:val="left"/>
              <w:textAlignment w:val="auto"/>
              <w:rPr>
                <w:rFonts w:eastAsia="Times New Roman"/>
              </w:rPr>
            </w:pPr>
            <w:r w:rsidRPr="00A50404">
              <w:rPr>
                <w:rFonts w:eastAsia="Times New Roman"/>
              </w:rPr>
              <w:t>Option 3: The scenario is not allowed, and a RedCap UE is not expected to operate in an initial UL BWP wider than the RedCap UE maximum bandwidth.</w:t>
            </w:r>
          </w:p>
          <w:p w:rsidR="00307CEC" w:rsidRPr="003A2D01" w:rsidRDefault="00307CEC" w:rsidP="00307CEC">
            <w:pPr>
              <w:rPr>
                <w:rFonts w:eastAsia="Calibri"/>
              </w:rPr>
            </w:pPr>
          </w:p>
          <w:p w:rsidR="00307CEC" w:rsidRPr="00A50404" w:rsidRDefault="00307CEC" w:rsidP="00307CEC">
            <w:pPr>
              <w:rPr>
                <w:lang w:val="sv-SE"/>
              </w:rPr>
            </w:pPr>
            <w:r w:rsidRPr="00A50404">
              <w:rPr>
                <w:highlight w:val="green"/>
                <w:lang w:val="sv-SE"/>
              </w:rPr>
              <w:t>Agreement</w:t>
            </w:r>
            <w:r w:rsidRPr="00A50404">
              <w:rPr>
                <w:lang w:val="sv-SE"/>
              </w:rPr>
              <w:t>:</w:t>
            </w:r>
          </w:p>
          <w:p w:rsidR="00307CEC" w:rsidRPr="00E64FEC" w:rsidRDefault="00307CEC" w:rsidP="00307CEC">
            <w:pPr>
              <w:pStyle w:val="a5"/>
              <w:widowControl/>
              <w:numPr>
                <w:ilvl w:val="0"/>
                <w:numId w:val="5"/>
              </w:numPr>
              <w:overflowPunct/>
              <w:autoSpaceDE/>
              <w:autoSpaceDN/>
              <w:adjustRightInd/>
              <w:spacing w:after="0"/>
              <w:ind w:firstLineChars="0"/>
              <w:jc w:val="left"/>
              <w:textAlignment w:val="auto"/>
              <w:rPr>
                <w:rStyle w:val="a9"/>
                <w:rFonts w:eastAsia="Times New Roman"/>
                <w:b w:val="0"/>
                <w:bCs w:val="0"/>
              </w:rPr>
            </w:pPr>
            <w:r w:rsidRPr="00E64FEC">
              <w:rPr>
                <w:rStyle w:val="a9"/>
                <w:rFonts w:eastAsia="Times New Roman"/>
                <w:b w:val="0"/>
              </w:rPr>
              <w:t>After initial access, for the scenario where the initial UL BWP for non-RedCap UEs is configured to be wider than the RedCap UE bandwidth, down select among the following options in RAN1#105-e:</w:t>
            </w:r>
          </w:p>
          <w:p w:rsidR="00307CEC" w:rsidRPr="00E64FEC" w:rsidRDefault="00307CEC" w:rsidP="00307CEC">
            <w:pPr>
              <w:pStyle w:val="a5"/>
              <w:widowControl/>
              <w:numPr>
                <w:ilvl w:val="1"/>
                <w:numId w:val="5"/>
              </w:numPr>
              <w:overflowPunct/>
              <w:autoSpaceDE/>
              <w:autoSpaceDN/>
              <w:adjustRightInd/>
              <w:spacing w:after="0"/>
              <w:ind w:firstLineChars="0"/>
              <w:jc w:val="left"/>
              <w:textAlignment w:val="auto"/>
              <w:rPr>
                <w:rStyle w:val="a9"/>
                <w:rFonts w:eastAsia="Times New Roman"/>
                <w:b w:val="0"/>
                <w:bCs w:val="0"/>
              </w:rPr>
            </w:pPr>
            <w:r w:rsidRPr="00E64FEC">
              <w:rPr>
                <w:rStyle w:val="a9"/>
                <w:rFonts w:eastAsia="Times New Roman"/>
                <w:b w:val="0"/>
              </w:rPr>
              <w:t>Option 1: The scenario is allowed, and a RedCap UE can use the same UL BWP.</w:t>
            </w:r>
          </w:p>
          <w:p w:rsidR="00307CEC" w:rsidRPr="00E64FEC" w:rsidRDefault="00307CEC" w:rsidP="00307CEC">
            <w:pPr>
              <w:pStyle w:val="a5"/>
              <w:widowControl/>
              <w:numPr>
                <w:ilvl w:val="1"/>
                <w:numId w:val="5"/>
              </w:numPr>
              <w:overflowPunct/>
              <w:autoSpaceDE/>
              <w:autoSpaceDN/>
              <w:adjustRightInd/>
              <w:spacing w:after="0"/>
              <w:ind w:firstLineChars="0"/>
              <w:jc w:val="left"/>
              <w:textAlignment w:val="auto"/>
              <w:rPr>
                <w:rStyle w:val="a9"/>
                <w:rFonts w:eastAsia="Times New Roman"/>
                <w:b w:val="0"/>
                <w:bCs w:val="0"/>
              </w:rPr>
            </w:pPr>
            <w:r w:rsidRPr="00E64FEC">
              <w:rPr>
                <w:rStyle w:val="a9"/>
                <w:rFonts w:eastAsia="Times New Roman"/>
                <w:b w:val="0"/>
              </w:rPr>
              <w:t>Option 2: The scenario is allowed, but a separate initial UL BWP no wider than the RedCap UE maximum bandwidth is configured/defined for RedCap UEs.</w:t>
            </w:r>
          </w:p>
          <w:p w:rsidR="00307CEC" w:rsidRPr="008F2610" w:rsidRDefault="00307CEC" w:rsidP="000A626C">
            <w:pPr>
              <w:pStyle w:val="a5"/>
              <w:widowControl/>
              <w:numPr>
                <w:ilvl w:val="1"/>
                <w:numId w:val="5"/>
              </w:numPr>
              <w:overflowPunct/>
              <w:autoSpaceDE/>
              <w:autoSpaceDN/>
              <w:adjustRightInd/>
              <w:spacing w:after="0"/>
              <w:ind w:firstLineChars="0"/>
              <w:jc w:val="left"/>
              <w:textAlignment w:val="auto"/>
              <w:rPr>
                <w:rStyle w:val="a9"/>
                <w:rFonts w:eastAsia="Times New Roman"/>
                <w:b w:val="0"/>
                <w:bCs w:val="0"/>
              </w:rPr>
            </w:pPr>
            <w:r w:rsidRPr="00E64FEC">
              <w:rPr>
                <w:rStyle w:val="a9"/>
                <w:rFonts w:eastAsia="Times New Roman"/>
                <w:b w:val="0"/>
              </w:rPr>
              <w:t>Option 3: The scenario is not allowed, and a RedCap UE is not expected to operate in an initial UL BWP wider than the RedCap UE maximum bandwidth.</w:t>
            </w:r>
          </w:p>
          <w:p w:rsidR="008F2610" w:rsidRPr="000A626C" w:rsidRDefault="008F2610" w:rsidP="008F2610">
            <w:pPr>
              <w:pStyle w:val="a5"/>
              <w:widowControl/>
              <w:overflowPunct/>
              <w:autoSpaceDE/>
              <w:autoSpaceDN/>
              <w:adjustRightInd/>
              <w:spacing w:after="0"/>
              <w:ind w:left="1440" w:firstLineChars="0" w:firstLine="0"/>
              <w:jc w:val="left"/>
              <w:textAlignment w:val="auto"/>
              <w:rPr>
                <w:rFonts w:eastAsia="Times New Roman" w:hint="eastAsia"/>
              </w:rPr>
            </w:pPr>
          </w:p>
        </w:tc>
      </w:tr>
    </w:tbl>
    <w:p w:rsidR="00026CBC" w:rsidRDefault="00026CBC" w:rsidP="00026CBC">
      <w:pPr>
        <w:pBdr>
          <w:bottom w:val="single" w:sz="12" w:space="1" w:color="auto"/>
        </w:pBdr>
        <w:rPr>
          <w:rFonts w:ascii="Times New Roman" w:eastAsia="宋体" w:hAnsi="Times New Roman" w:cs="Times New Roman"/>
          <w:bCs/>
          <w:kern w:val="0"/>
          <w:sz w:val="22"/>
        </w:rPr>
      </w:pPr>
      <w:r w:rsidRPr="00022A2B">
        <w:rPr>
          <w:rFonts w:ascii="Times New Roman" w:eastAsia="宋体" w:hAnsi="Times New Roman" w:cs="Times New Roman"/>
          <w:bCs/>
          <w:kern w:val="0"/>
          <w:sz w:val="22"/>
        </w:rPr>
        <w:t xml:space="preserve">In this contribution, our view on </w:t>
      </w:r>
      <w:r w:rsidR="006F5C8E">
        <w:rPr>
          <w:rFonts w:ascii="Times New Roman" w:eastAsia="宋体" w:hAnsi="Times New Roman" w:cs="Times New Roman"/>
          <w:bCs/>
          <w:kern w:val="0"/>
          <w:sz w:val="22"/>
        </w:rPr>
        <w:t>reduced maximum UE bandwidth</w:t>
      </w:r>
      <w:r w:rsidRPr="00022A2B">
        <w:rPr>
          <w:rFonts w:ascii="Times New Roman" w:eastAsia="宋体" w:hAnsi="Times New Roman" w:cs="Times New Roman"/>
          <w:bCs/>
          <w:kern w:val="0"/>
          <w:sz w:val="22"/>
        </w:rPr>
        <w:t xml:space="preserve"> is provided</w:t>
      </w:r>
      <w:r>
        <w:rPr>
          <w:rFonts w:ascii="Times New Roman" w:eastAsia="宋体" w:hAnsi="Times New Roman" w:cs="Times New Roman"/>
          <w:bCs/>
          <w:kern w:val="0"/>
          <w:sz w:val="22"/>
        </w:rPr>
        <w:t>.</w:t>
      </w:r>
    </w:p>
    <w:p w:rsidR="00026CBC" w:rsidRDefault="00026CBC" w:rsidP="00026CBC">
      <w:pPr>
        <w:pBdr>
          <w:bottom w:val="single" w:sz="12" w:space="1" w:color="auto"/>
        </w:pBdr>
        <w:rPr>
          <w:rFonts w:ascii="Times New Roman" w:eastAsia="宋体" w:hAnsi="Times New Roman" w:cs="Times New Roman"/>
          <w:bCs/>
          <w:kern w:val="0"/>
          <w:sz w:val="22"/>
        </w:rPr>
      </w:pPr>
    </w:p>
    <w:p w:rsidR="00026CBC" w:rsidRPr="00F42B18" w:rsidRDefault="00026CBC" w:rsidP="00026CBC">
      <w:pPr>
        <w:pStyle w:val="1"/>
        <w:tabs>
          <w:tab w:val="num" w:pos="432"/>
        </w:tabs>
        <w:ind w:left="432"/>
        <w:rPr>
          <w:rFonts w:eastAsia="宋体"/>
          <w:bCs w:val="0"/>
          <w:szCs w:val="20"/>
        </w:rPr>
      </w:pPr>
      <w:r w:rsidRPr="00AC7E48">
        <w:t>Discussion</w:t>
      </w:r>
    </w:p>
    <w:p w:rsidR="00026CBC" w:rsidRPr="00D82623" w:rsidRDefault="00026CBC" w:rsidP="00026CBC">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196CA0">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 xml:space="preserve">.1 </w:t>
      </w:r>
      <w:r w:rsidR="004B1845">
        <w:rPr>
          <w:rFonts w:ascii="Times New Roman" w:eastAsiaTheme="minorEastAsia" w:hAnsi="Times New Roman" w:cs="Times New Roman"/>
          <w:kern w:val="0"/>
          <w:sz w:val="24"/>
          <w:szCs w:val="22"/>
        </w:rPr>
        <w:t>Initial DL BWP</w:t>
      </w:r>
    </w:p>
    <w:p w:rsidR="000927C8" w:rsidRDefault="00BF2801" w:rsidP="000927C8">
      <w:pPr>
        <w:rPr>
          <w:rFonts w:ascii="Times New Roman" w:hAnsi="Times New Roman" w:cs="Times New Roman"/>
        </w:rPr>
      </w:pPr>
      <w:r>
        <w:rPr>
          <w:rFonts w:ascii="Times New Roman" w:hAnsi="Times New Roman" w:cs="Times New Roman"/>
        </w:rPr>
        <w:t>D</w:t>
      </w:r>
      <w:r w:rsidR="000927C8">
        <w:rPr>
          <w:rFonts w:ascii="Times New Roman" w:hAnsi="Times New Roman" w:cs="Times New Roman"/>
        </w:rPr>
        <w:t xml:space="preserve">uring initial access, </w:t>
      </w:r>
      <w:r w:rsidR="000927C8">
        <w:rPr>
          <w:rFonts w:ascii="Times New Roman" w:hAnsi="Times New Roman" w:cs="Times New Roman"/>
        </w:rPr>
        <w:t>the initial DL BWP of non-RedCap UE is initially defined by CORESET</w:t>
      </w:r>
      <w:r w:rsidR="000927C8">
        <w:rPr>
          <w:rFonts w:ascii="Times New Roman" w:hAnsi="Times New Roman" w:cs="Times New Roman"/>
        </w:rPr>
        <w:t>#</w:t>
      </w:r>
      <w:r w:rsidR="000927C8">
        <w:rPr>
          <w:rFonts w:ascii="Times New Roman" w:hAnsi="Times New Roman" w:cs="Times New Roman"/>
        </w:rPr>
        <w:t>0</w:t>
      </w:r>
      <w:r w:rsidR="00503016">
        <w:rPr>
          <w:rFonts w:ascii="Times New Roman" w:hAnsi="Times New Roman" w:cs="Times New Roman"/>
        </w:rPr>
        <w:t>.</w:t>
      </w:r>
      <w:r w:rsidR="000927C8">
        <w:rPr>
          <w:rFonts w:ascii="Times New Roman" w:hAnsi="Times New Roman" w:cs="Times New Roman"/>
        </w:rPr>
        <w:t xml:space="preserve">  </w:t>
      </w:r>
    </w:p>
    <w:p w:rsidR="00BF2801" w:rsidRDefault="00BF2801" w:rsidP="000927C8">
      <w:pPr>
        <w:rPr>
          <w:rFonts w:ascii="Times New Roman" w:hAnsi="Times New Roman" w:cs="Times New Roman"/>
        </w:rPr>
      </w:pPr>
      <w:r w:rsidRPr="00BF2801">
        <w:rPr>
          <w:rFonts w:ascii="Times New Roman" w:hAnsi="Times New Roman" w:cs="Times New Roman"/>
        </w:rPr>
        <w:t>As agreed in RAN1#104-e</w:t>
      </w:r>
      <w:r>
        <w:rPr>
          <w:rFonts w:ascii="Times New Roman" w:hAnsi="Times New Roman" w:cs="Times New Roman"/>
        </w:rPr>
        <w:t>,</w:t>
      </w:r>
      <w:r>
        <w:rPr>
          <w:rFonts w:ascii="Times New Roman" w:hAnsi="Times New Roman" w:cs="Times New Roman"/>
        </w:rPr>
        <w:t xml:space="preserve"> f</w:t>
      </w:r>
      <w:r w:rsidR="00B34343">
        <w:rPr>
          <w:rFonts w:ascii="Times New Roman" w:hAnsi="Times New Roman" w:cs="Times New Roman" w:hint="eastAsia"/>
        </w:rPr>
        <w:t>o</w:t>
      </w:r>
      <w:r w:rsidR="00B34343">
        <w:rPr>
          <w:rFonts w:ascii="Times New Roman" w:hAnsi="Times New Roman" w:cs="Times New Roman"/>
        </w:rPr>
        <w:t>r FR1 band</w:t>
      </w:r>
      <w:r w:rsidR="00B34343">
        <w:rPr>
          <w:rFonts w:ascii="Times New Roman" w:hAnsi="Times New Roman" w:cs="Times New Roman" w:hint="eastAsia"/>
        </w:rPr>
        <w:t>,</w:t>
      </w:r>
      <w:r w:rsidR="00B34343">
        <w:rPr>
          <w:rFonts w:ascii="Times New Roman" w:hAnsi="Times New Roman" w:cs="Times New Roman"/>
        </w:rPr>
        <w:t xml:space="preserve"> </w:t>
      </w:r>
      <w:r w:rsidR="00B041E6">
        <w:rPr>
          <w:rFonts w:ascii="Times New Roman" w:hAnsi="Times New Roman" w:cs="Times New Roman"/>
        </w:rPr>
        <w:t xml:space="preserve">sharing of the same SSB and CORESET#0 between RedCap and non-RedCap UEs is supported </w:t>
      </w:r>
      <w:r w:rsidR="00B041E6">
        <w:rPr>
          <w:rFonts w:ascii="Times New Roman" w:hAnsi="Times New Roman" w:cs="Times New Roman"/>
        </w:rPr>
        <w:t>when the bandwidth of non-RedCap is wider than the</w:t>
      </w:r>
      <w:r w:rsidR="00B041E6">
        <w:rPr>
          <w:rFonts w:ascii="Times New Roman" w:hAnsi="Times New Roman" w:cs="Times New Roman"/>
        </w:rPr>
        <w:t xml:space="preserve"> RedCap UE bandwidth. </w:t>
      </w:r>
    </w:p>
    <w:p w:rsidR="00BF2801" w:rsidRDefault="00503016" w:rsidP="000927C8">
      <w:pPr>
        <w:rPr>
          <w:rFonts w:ascii="Times New Roman" w:hAnsi="Times New Roman" w:cs="Times New Roman"/>
        </w:rPr>
      </w:pPr>
      <w:r>
        <w:rPr>
          <w:rFonts w:ascii="Times New Roman" w:hAnsi="Times New Roman" w:cs="Times New Roman"/>
        </w:rPr>
        <w:t>What is more,</w:t>
      </w:r>
      <w:r>
        <w:rPr>
          <w:rFonts w:ascii="Times New Roman" w:hAnsi="Times New Roman" w:cs="Times New Roman" w:hint="eastAsia"/>
        </w:rPr>
        <w:t xml:space="preserve"> </w:t>
      </w:r>
      <w:r>
        <w:rPr>
          <w:rFonts w:ascii="Times New Roman" w:hAnsi="Times New Roman" w:cs="Times New Roman"/>
        </w:rPr>
        <w:t>s</w:t>
      </w:r>
      <w:r w:rsidR="000927C8">
        <w:rPr>
          <w:rFonts w:ascii="Times New Roman" w:hAnsi="Times New Roman" w:cs="Times New Roman"/>
        </w:rPr>
        <w:t>ince the max BW for SSB, CORESET#0 acquired though the MIB of non-RedCap is configured within 20MHz, RedCap and non-RedCap UE can share the same SSB and CORESET#0</w:t>
      </w:r>
      <w:r w:rsidR="000927C8">
        <w:rPr>
          <w:rFonts w:ascii="Times New Roman" w:hAnsi="Times New Roman" w:cs="Times New Roman"/>
        </w:rPr>
        <w:t xml:space="preserve"> </w:t>
      </w:r>
      <w:r w:rsidR="000927C8">
        <w:rPr>
          <w:rFonts w:ascii="Times New Roman" w:hAnsi="Times New Roman" w:cs="Times New Roman"/>
        </w:rPr>
        <w:t>acquired though the MIB</w:t>
      </w:r>
      <w:r>
        <w:rPr>
          <w:rFonts w:ascii="Times New Roman" w:hAnsi="Times New Roman" w:cs="Times New Roman"/>
        </w:rPr>
        <w:t xml:space="preserve">, </w:t>
      </w:r>
      <w:r w:rsidRPr="00503016">
        <w:rPr>
          <w:rFonts w:ascii="Times New Roman" w:hAnsi="Times New Roman" w:cs="Times New Roman"/>
        </w:rPr>
        <w:t xml:space="preserve">the initial DL BWP for RedCap UEs can be the same as the </w:t>
      </w:r>
      <w:r w:rsidRPr="00503016">
        <w:rPr>
          <w:rFonts w:ascii="Times New Roman" w:hAnsi="Times New Roman" w:cs="Times New Roman"/>
        </w:rPr>
        <w:lastRenderedPageBreak/>
        <w:t>MIB-configured initial DL BWP.</w:t>
      </w:r>
      <w:r>
        <w:rPr>
          <w:rFonts w:ascii="Times New Roman" w:hAnsi="Times New Roman" w:cs="Times New Roman"/>
        </w:rPr>
        <w:t xml:space="preserve"> </w:t>
      </w:r>
    </w:p>
    <w:p w:rsidR="00C4117D" w:rsidRDefault="00503016" w:rsidP="000927C8">
      <w:pPr>
        <w:rPr>
          <w:rFonts w:ascii="Times New Roman" w:hAnsi="Times New Roman" w:cs="Times New Roman" w:hint="eastAsia"/>
        </w:rPr>
      </w:pPr>
      <w:r>
        <w:rPr>
          <w:rFonts w:ascii="Times New Roman" w:hAnsi="Times New Roman" w:cs="Times New Roman"/>
        </w:rPr>
        <w:t xml:space="preserve">During </w:t>
      </w:r>
      <w:r w:rsidR="00BF2801">
        <w:rPr>
          <w:rFonts w:ascii="Times New Roman" w:hAnsi="Times New Roman" w:cs="Times New Roman"/>
        </w:rPr>
        <w:t xml:space="preserve">and after </w:t>
      </w:r>
      <w:r>
        <w:rPr>
          <w:rFonts w:ascii="Times New Roman" w:hAnsi="Times New Roman" w:cs="Times New Roman"/>
        </w:rPr>
        <w:t xml:space="preserve">initial access, </w:t>
      </w:r>
      <w:r w:rsidR="00BF2801">
        <w:rPr>
          <w:rFonts w:ascii="Times New Roman" w:hAnsi="Times New Roman" w:cs="Times New Roman"/>
        </w:rPr>
        <w:t>RedCap UE could reuse the initial DL BWP configured by MIB,</w:t>
      </w:r>
      <w:r w:rsidR="00BF2801">
        <w:rPr>
          <w:rFonts w:ascii="Times New Roman" w:hAnsi="Times New Roman" w:cs="Times New Roman" w:hint="eastAsia"/>
        </w:rPr>
        <w:t xml:space="preserve"> </w:t>
      </w:r>
      <w:r>
        <w:rPr>
          <w:rFonts w:ascii="Times New Roman" w:hAnsi="Times New Roman" w:cs="Times New Roman"/>
        </w:rPr>
        <w:t xml:space="preserve">the bandwidth and location of the initial DL BWP for RedCap UEs can be the same as the bandwidth and location of MIB-configured initial </w:t>
      </w:r>
      <w:r w:rsidR="00C4117D">
        <w:rPr>
          <w:rFonts w:ascii="Times New Roman" w:hAnsi="Times New Roman" w:cs="Times New Roman"/>
        </w:rPr>
        <w:t>DL bandwidth part for non-RedCap UEs</w:t>
      </w:r>
      <w:r w:rsidR="00C4117D">
        <w:rPr>
          <w:rFonts w:ascii="Times New Roman" w:hAnsi="Times New Roman" w:cs="Times New Roman" w:hint="eastAsia"/>
        </w:rPr>
        <w:t>.</w:t>
      </w:r>
      <w:r w:rsidR="00F60DF6" w:rsidRPr="00F60DF6">
        <w:t xml:space="preserve"> </w:t>
      </w:r>
      <w:r w:rsidR="00F60DF6" w:rsidRPr="00F60DF6">
        <w:rPr>
          <w:rFonts w:ascii="Times New Roman" w:hAnsi="Times New Roman" w:cs="Times New Roman"/>
        </w:rPr>
        <w:t>No additional CORESET is introduced for RedCap UE in the initial DL BWP in Rel-17</w:t>
      </w:r>
      <w:r w:rsidR="00F60DF6">
        <w:rPr>
          <w:rFonts w:ascii="Times New Roman" w:hAnsi="Times New Roman" w:cs="Times New Roman"/>
        </w:rPr>
        <w:t>.</w:t>
      </w:r>
    </w:p>
    <w:p w:rsidR="00026CBC" w:rsidRDefault="00026CBC" w:rsidP="00026CBC">
      <w:pPr>
        <w:rPr>
          <w:rFonts w:ascii="Times New Roman" w:eastAsia="宋体" w:hAnsi="Times New Roman" w:cs="Times New Roman"/>
          <w:b/>
          <w:bCs/>
          <w:kern w:val="0"/>
          <w:sz w:val="22"/>
        </w:rPr>
      </w:pPr>
    </w:p>
    <w:p w:rsidR="00026CBC" w:rsidRPr="003735AD" w:rsidRDefault="00026CBC" w:rsidP="00026CBC">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755575">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.2</w:t>
      </w:r>
      <w:r w:rsidRPr="00755575">
        <w:rPr>
          <w:rFonts w:ascii="Times New Roman" w:eastAsiaTheme="minorEastAsia" w:hAnsi="Times New Roman" w:cs="Times New Roman"/>
          <w:kern w:val="0"/>
          <w:sz w:val="24"/>
          <w:szCs w:val="22"/>
        </w:rPr>
        <w:t xml:space="preserve"> </w:t>
      </w:r>
      <w:r w:rsidR="004B1845">
        <w:rPr>
          <w:rFonts w:ascii="Times New Roman" w:eastAsiaTheme="minorEastAsia" w:hAnsi="Times New Roman" w:cs="Times New Roman"/>
          <w:kern w:val="0"/>
          <w:sz w:val="24"/>
          <w:szCs w:val="22"/>
        </w:rPr>
        <w:t>Initial UL BWP</w:t>
      </w:r>
      <w:r w:rsidR="000D7D03">
        <w:rPr>
          <w:rFonts w:ascii="Times New Roman" w:eastAsiaTheme="minorEastAsia" w:hAnsi="Times New Roman" w:cs="Times New Roman"/>
          <w:kern w:val="0"/>
          <w:sz w:val="24"/>
          <w:szCs w:val="22"/>
        </w:rPr>
        <w:t xml:space="preserve"> </w:t>
      </w:r>
    </w:p>
    <w:p w:rsidR="000D7D03" w:rsidRPr="000D7D03" w:rsidRDefault="000D7D03" w:rsidP="000D7D03">
      <w:pPr>
        <w:rPr>
          <w:rFonts w:ascii="Times New Roman" w:eastAsia="宋体" w:hAnsi="Times New Roman" w:cs="Times New Roman" w:hint="eastAsia"/>
          <w:bCs/>
          <w:kern w:val="0"/>
          <w:sz w:val="22"/>
        </w:rPr>
      </w:pPr>
      <w:r w:rsidRPr="000D7D03">
        <w:rPr>
          <w:rFonts w:ascii="Times New Roman" w:eastAsia="宋体" w:hAnsi="Times New Roman" w:cs="Times New Roman"/>
          <w:bCs/>
          <w:kern w:val="0"/>
          <w:sz w:val="22"/>
        </w:rPr>
        <w:t>During</w:t>
      </w:r>
      <w:r w:rsidR="006B6659">
        <w:rPr>
          <w:rFonts w:ascii="Times New Roman" w:eastAsia="宋体" w:hAnsi="Times New Roman" w:cs="Times New Roman"/>
          <w:bCs/>
          <w:kern w:val="0"/>
          <w:sz w:val="22"/>
        </w:rPr>
        <w:t xml:space="preserve"> and after</w:t>
      </w:r>
      <w:r w:rsidRPr="000D7D03">
        <w:rPr>
          <w:rFonts w:ascii="Times New Roman" w:eastAsia="宋体" w:hAnsi="Times New Roman" w:cs="Times New Roman"/>
          <w:bCs/>
          <w:kern w:val="0"/>
          <w:sz w:val="22"/>
        </w:rPr>
        <w:t xml:space="preserve"> initial access, for the scenario where the initial UL BWP for non-RedCap UEs is configured to be wider than the RedCap UE bandwidth</w:t>
      </w:r>
      <w:r>
        <w:rPr>
          <w:rFonts w:ascii="Times New Roman" w:eastAsia="宋体" w:hAnsi="Times New Roman" w:cs="Times New Roman"/>
          <w:bCs/>
          <w:kern w:val="0"/>
          <w:sz w:val="22"/>
        </w:rPr>
        <w:t>,</w:t>
      </w:r>
      <w:r w:rsidRPr="000D7D03">
        <w:rPr>
          <w:rFonts w:ascii="Times New Roman" w:eastAsia="宋体" w:hAnsi="Times New Roman" w:cs="Times New Roman"/>
          <w:bCs/>
          <w:kern w:val="0"/>
          <w:sz w:val="22"/>
        </w:rPr>
        <w:t xml:space="preserve"> </w:t>
      </w:r>
      <w:r>
        <w:rPr>
          <w:rFonts w:ascii="Times New Roman" w:eastAsia="宋体" w:hAnsi="Times New Roman" w:cs="Times New Roman"/>
          <w:bCs/>
          <w:kern w:val="0"/>
          <w:sz w:val="22"/>
        </w:rPr>
        <w:t>the following options were agreed to be further discussed in RAN1 #105-e:</w:t>
      </w:r>
    </w:p>
    <w:p w:rsidR="000D7D03" w:rsidRPr="000D7D03" w:rsidRDefault="000D7D03" w:rsidP="000D7D03">
      <w:pPr>
        <w:ind w:leftChars="200" w:left="420"/>
        <w:rPr>
          <w:rFonts w:ascii="Times New Roman" w:eastAsia="宋体" w:hAnsi="Times New Roman" w:cs="Times New Roman"/>
          <w:bCs/>
          <w:kern w:val="0"/>
          <w:sz w:val="22"/>
        </w:rPr>
      </w:pPr>
      <w:r w:rsidRPr="000D7D03">
        <w:rPr>
          <w:rFonts w:ascii="Times New Roman" w:eastAsia="宋体" w:hAnsi="Times New Roman" w:cs="Times New Roman"/>
          <w:bCs/>
          <w:kern w:val="0"/>
          <w:sz w:val="22"/>
        </w:rPr>
        <w:t>o</w:t>
      </w:r>
      <w:r w:rsidRPr="000D7D03">
        <w:rPr>
          <w:rFonts w:ascii="Times New Roman" w:eastAsia="宋体" w:hAnsi="Times New Roman" w:cs="Times New Roman"/>
          <w:bCs/>
          <w:kern w:val="0"/>
          <w:sz w:val="22"/>
        </w:rPr>
        <w:tab/>
        <w:t>Option 1: The scenario is allowed, and a RedCap UE can use the same UL BWP.</w:t>
      </w:r>
    </w:p>
    <w:p w:rsidR="000D7D03" w:rsidRPr="000D7D03" w:rsidRDefault="000D7D03" w:rsidP="000D7D03">
      <w:pPr>
        <w:ind w:leftChars="200" w:left="420"/>
        <w:rPr>
          <w:rFonts w:ascii="Times New Roman" w:eastAsia="宋体" w:hAnsi="Times New Roman" w:cs="Times New Roman"/>
          <w:bCs/>
          <w:kern w:val="0"/>
          <w:sz w:val="22"/>
        </w:rPr>
      </w:pPr>
      <w:r w:rsidRPr="000D7D03">
        <w:rPr>
          <w:rFonts w:ascii="Times New Roman" w:eastAsia="宋体" w:hAnsi="Times New Roman" w:cs="Times New Roman"/>
          <w:bCs/>
          <w:kern w:val="0"/>
          <w:sz w:val="22"/>
        </w:rPr>
        <w:t>o</w:t>
      </w:r>
      <w:r w:rsidRPr="000D7D03">
        <w:rPr>
          <w:rFonts w:ascii="Times New Roman" w:eastAsia="宋体" w:hAnsi="Times New Roman" w:cs="Times New Roman"/>
          <w:bCs/>
          <w:kern w:val="0"/>
          <w:sz w:val="22"/>
        </w:rPr>
        <w:tab/>
        <w:t>Option 2: The scenario is allowed, but a separate initial UL BWP no wider than the RedCap UE maximum bandwidth is configured/defined for RedCap UEs.</w:t>
      </w:r>
    </w:p>
    <w:p w:rsidR="000D7D03" w:rsidRPr="000D7D03" w:rsidRDefault="000D7D03" w:rsidP="000D7D03">
      <w:pPr>
        <w:ind w:leftChars="200" w:left="420"/>
        <w:rPr>
          <w:rFonts w:ascii="Times New Roman" w:eastAsia="宋体" w:hAnsi="Times New Roman" w:cs="Times New Roman"/>
          <w:bCs/>
          <w:kern w:val="0"/>
          <w:sz w:val="22"/>
        </w:rPr>
      </w:pPr>
      <w:r w:rsidRPr="000D7D03">
        <w:rPr>
          <w:rFonts w:ascii="Times New Roman" w:eastAsia="宋体" w:hAnsi="Times New Roman" w:cs="Times New Roman"/>
          <w:bCs/>
          <w:kern w:val="0"/>
          <w:sz w:val="22"/>
        </w:rPr>
        <w:t>o</w:t>
      </w:r>
      <w:r w:rsidRPr="000D7D03">
        <w:rPr>
          <w:rFonts w:ascii="Times New Roman" w:eastAsia="宋体" w:hAnsi="Times New Roman" w:cs="Times New Roman"/>
          <w:bCs/>
          <w:kern w:val="0"/>
          <w:sz w:val="22"/>
        </w:rPr>
        <w:tab/>
        <w:t>Option 3: The scenario is not allowed, and a RedCap UE is not expected to operate in an initial UL BWP wider than the RedCap UE maximum bandwidth.</w:t>
      </w:r>
    </w:p>
    <w:p w:rsidR="006F0E00" w:rsidRDefault="006F0E00" w:rsidP="00026CBC">
      <w:pPr>
        <w:rPr>
          <w:rFonts w:ascii="Times New Roman" w:eastAsia="宋体" w:hAnsi="Times New Roman" w:cs="Times New Roman"/>
          <w:bCs/>
          <w:kern w:val="0"/>
          <w:sz w:val="22"/>
        </w:rPr>
      </w:pPr>
    </w:p>
    <w:p w:rsidR="006B3F62" w:rsidRDefault="005C1CA4" w:rsidP="005C1CA4">
      <w:pPr>
        <w:rPr>
          <w:rFonts w:ascii="Times New Roman" w:eastAsia="宋体" w:hAnsi="Times New Roman" w:cs="Times New Roman" w:hint="eastAsia"/>
          <w:bCs/>
          <w:kern w:val="0"/>
          <w:sz w:val="22"/>
        </w:rPr>
      </w:pPr>
      <w:r>
        <w:rPr>
          <w:rFonts w:ascii="Times New Roman" w:eastAsia="宋体" w:hAnsi="Times New Roman" w:cs="Times New Roman" w:hint="eastAsia"/>
          <w:bCs/>
          <w:kern w:val="0"/>
          <w:sz w:val="22"/>
        </w:rPr>
        <w:t>A</w:t>
      </w:r>
      <w:r w:rsidR="009427C6">
        <w:rPr>
          <w:rFonts w:ascii="Times New Roman" w:eastAsia="宋体" w:hAnsi="Times New Roman" w:cs="Times New Roman"/>
          <w:bCs/>
          <w:kern w:val="0"/>
          <w:sz w:val="22"/>
        </w:rPr>
        <w:t>mong the options</w:t>
      </w:r>
      <w:r w:rsidR="008F2610">
        <w:rPr>
          <w:rFonts w:ascii="Times New Roman" w:eastAsia="宋体" w:hAnsi="Times New Roman" w:cs="Times New Roman"/>
          <w:bCs/>
          <w:kern w:val="0"/>
          <w:sz w:val="22"/>
        </w:rPr>
        <w:t>, we have the following analysis:</w:t>
      </w:r>
    </w:p>
    <w:p w:rsidR="009427C6" w:rsidRDefault="007E4B2F" w:rsidP="009427C6">
      <w:pPr>
        <w:rPr>
          <w:rFonts w:ascii="Times New Roman" w:eastAsia="宋体" w:hAnsi="Times New Roman" w:cs="Times New Roman"/>
          <w:bCs/>
          <w:kern w:val="0"/>
          <w:sz w:val="22"/>
        </w:rPr>
      </w:pPr>
      <w:r>
        <w:rPr>
          <w:rFonts w:ascii="Times New Roman" w:eastAsia="宋体" w:hAnsi="Times New Roman" w:cs="Times New Roman" w:hint="eastAsia"/>
          <w:bCs/>
          <w:kern w:val="0"/>
          <w:sz w:val="22"/>
        </w:rPr>
        <w:t>O</w:t>
      </w:r>
      <w:r>
        <w:rPr>
          <w:rFonts w:ascii="Times New Roman" w:eastAsia="宋体" w:hAnsi="Times New Roman" w:cs="Times New Roman"/>
          <w:bCs/>
          <w:kern w:val="0"/>
          <w:sz w:val="22"/>
        </w:rPr>
        <w:t xml:space="preserve">ption 1 </w:t>
      </w:r>
      <w:r w:rsidR="00363510">
        <w:rPr>
          <w:rFonts w:ascii="Times New Roman" w:eastAsia="宋体" w:hAnsi="Times New Roman" w:cs="Times New Roman"/>
          <w:bCs/>
          <w:kern w:val="0"/>
          <w:sz w:val="22"/>
        </w:rPr>
        <w:t>allows a RedCap UE to</w:t>
      </w:r>
      <w:r>
        <w:rPr>
          <w:rFonts w:ascii="Times New Roman" w:eastAsia="宋体" w:hAnsi="Times New Roman" w:cs="Times New Roman"/>
          <w:bCs/>
          <w:kern w:val="0"/>
          <w:sz w:val="22"/>
        </w:rPr>
        <w:t xml:space="preserve"> </w:t>
      </w:r>
      <w:r w:rsidR="00363510">
        <w:rPr>
          <w:rFonts w:ascii="Times New Roman" w:eastAsia="宋体" w:hAnsi="Times New Roman" w:cs="Times New Roman"/>
          <w:bCs/>
          <w:kern w:val="0"/>
          <w:sz w:val="22"/>
        </w:rPr>
        <w:t>operate in an initial UL wider than its maximum bandwidth</w:t>
      </w:r>
      <w:r w:rsidR="007A4FA2">
        <w:rPr>
          <w:rFonts w:ascii="Times New Roman" w:eastAsia="宋体" w:hAnsi="Times New Roman" w:cs="Times New Roman"/>
          <w:bCs/>
          <w:kern w:val="0"/>
          <w:sz w:val="22"/>
        </w:rPr>
        <w:t xml:space="preserve">. </w:t>
      </w:r>
      <w:r w:rsidR="00063789">
        <w:rPr>
          <w:rFonts w:ascii="Times New Roman" w:eastAsia="宋体" w:hAnsi="Times New Roman" w:cs="Times New Roman"/>
          <w:bCs/>
          <w:kern w:val="0"/>
          <w:sz w:val="22"/>
        </w:rPr>
        <w:t>T</w:t>
      </w:r>
      <w:r w:rsidR="007A4FA2">
        <w:rPr>
          <w:rFonts w:ascii="Times New Roman" w:eastAsia="宋体" w:hAnsi="Times New Roman" w:cs="Times New Roman"/>
          <w:bCs/>
          <w:kern w:val="0"/>
          <w:sz w:val="22"/>
        </w:rPr>
        <w:t xml:space="preserve">his </w:t>
      </w:r>
      <w:r w:rsidR="00063789">
        <w:rPr>
          <w:rFonts w:ascii="Times New Roman" w:eastAsia="宋体" w:hAnsi="Times New Roman" w:cs="Times New Roman"/>
          <w:bCs/>
          <w:kern w:val="0"/>
          <w:sz w:val="22"/>
        </w:rPr>
        <w:t>option has</w:t>
      </w:r>
      <w:r w:rsidR="007A4FA2">
        <w:rPr>
          <w:rFonts w:ascii="Times New Roman" w:eastAsia="宋体" w:hAnsi="Times New Roman" w:cs="Times New Roman"/>
          <w:bCs/>
          <w:kern w:val="0"/>
          <w:sz w:val="22"/>
        </w:rPr>
        <w:t xml:space="preserve"> </w:t>
      </w:r>
      <w:r w:rsidR="00063789">
        <w:rPr>
          <w:rFonts w:ascii="Times New Roman" w:eastAsia="宋体" w:hAnsi="Times New Roman" w:cs="Times New Roman"/>
          <w:bCs/>
          <w:kern w:val="0"/>
          <w:sz w:val="22"/>
        </w:rPr>
        <w:t xml:space="preserve">less specification impact on </w:t>
      </w:r>
      <w:r w:rsidR="007A4FA2">
        <w:rPr>
          <w:rFonts w:ascii="Times New Roman" w:eastAsia="宋体" w:hAnsi="Times New Roman" w:cs="Times New Roman"/>
          <w:bCs/>
          <w:kern w:val="0"/>
          <w:sz w:val="22"/>
        </w:rPr>
        <w:t>RO</w:t>
      </w:r>
      <w:r w:rsidR="00363510">
        <w:rPr>
          <w:rFonts w:ascii="Times New Roman" w:eastAsia="宋体" w:hAnsi="Times New Roman" w:cs="Times New Roman"/>
          <w:bCs/>
          <w:kern w:val="0"/>
          <w:sz w:val="22"/>
        </w:rPr>
        <w:t xml:space="preserve"> </w:t>
      </w:r>
      <w:r w:rsidR="007A4FA2">
        <w:rPr>
          <w:rFonts w:ascii="Times New Roman" w:eastAsia="宋体" w:hAnsi="Times New Roman" w:cs="Times New Roman"/>
          <w:bCs/>
          <w:kern w:val="0"/>
          <w:sz w:val="22"/>
        </w:rPr>
        <w:t>configur</w:t>
      </w:r>
      <w:r w:rsidR="00063789">
        <w:rPr>
          <w:rFonts w:ascii="Times New Roman" w:eastAsia="宋体" w:hAnsi="Times New Roman" w:cs="Times New Roman"/>
          <w:bCs/>
          <w:kern w:val="0"/>
          <w:sz w:val="22"/>
        </w:rPr>
        <w:t xml:space="preserve">ation, </w:t>
      </w:r>
      <w:r w:rsidR="00526748">
        <w:rPr>
          <w:rFonts w:ascii="Times New Roman" w:eastAsia="宋体" w:hAnsi="Times New Roman" w:cs="Times New Roman"/>
          <w:bCs/>
          <w:kern w:val="0"/>
          <w:sz w:val="22"/>
        </w:rPr>
        <w:t>but it</w:t>
      </w:r>
      <w:r w:rsidR="009427C6">
        <w:rPr>
          <w:rFonts w:ascii="Times New Roman" w:eastAsia="宋体" w:hAnsi="Times New Roman" w:cs="Times New Roman"/>
          <w:bCs/>
          <w:kern w:val="0"/>
          <w:sz w:val="22"/>
        </w:rPr>
        <w:t xml:space="preserve"> requires</w:t>
      </w:r>
      <w:r w:rsidRPr="007E4B2F">
        <w:rPr>
          <w:rFonts w:ascii="Times New Roman" w:eastAsia="宋体" w:hAnsi="Times New Roman" w:cs="Times New Roman"/>
          <w:bCs/>
          <w:kern w:val="0"/>
          <w:sz w:val="22"/>
        </w:rPr>
        <w:t xml:space="preserve"> </w:t>
      </w:r>
      <w:r w:rsidR="00A3672D" w:rsidRPr="00A3672D">
        <w:rPr>
          <w:rFonts w:ascii="Times New Roman" w:eastAsia="宋体" w:hAnsi="Times New Roman" w:cs="Times New Roman"/>
          <w:bCs/>
          <w:kern w:val="0"/>
          <w:sz w:val="22"/>
        </w:rPr>
        <w:t>BWP switch</w:t>
      </w:r>
      <w:r w:rsidRPr="007E4B2F">
        <w:rPr>
          <w:rFonts w:ascii="Times New Roman" w:eastAsia="宋体" w:hAnsi="Times New Roman" w:cs="Times New Roman"/>
          <w:bCs/>
          <w:kern w:val="0"/>
          <w:sz w:val="22"/>
        </w:rPr>
        <w:t xml:space="preserve"> when </w:t>
      </w:r>
      <w:r w:rsidR="009427C6" w:rsidRPr="000E2E3C">
        <w:rPr>
          <w:rFonts w:ascii="Times New Roman" w:eastAsia="宋体" w:hAnsi="Times New Roman" w:cs="Times New Roman"/>
          <w:bCs/>
          <w:kern w:val="0"/>
          <w:sz w:val="22"/>
        </w:rPr>
        <w:t xml:space="preserve">center frequency of a RedCap UE </w:t>
      </w:r>
      <w:r w:rsidR="00A3672D">
        <w:rPr>
          <w:rFonts w:ascii="Times New Roman" w:eastAsia="宋体" w:hAnsi="Times New Roman" w:cs="Times New Roman"/>
          <w:bCs/>
          <w:kern w:val="0"/>
          <w:sz w:val="22"/>
        </w:rPr>
        <w:t>switching between multiple BWPs</w:t>
      </w:r>
      <w:r>
        <w:rPr>
          <w:rFonts w:ascii="Times New Roman" w:eastAsia="宋体" w:hAnsi="Times New Roman" w:cs="Times New Roman"/>
          <w:bCs/>
          <w:kern w:val="0"/>
          <w:sz w:val="22"/>
        </w:rPr>
        <w:t>.</w:t>
      </w:r>
      <w:r w:rsidR="00332061">
        <w:rPr>
          <w:rFonts w:ascii="Times New Roman" w:eastAsia="宋体" w:hAnsi="Times New Roman" w:cs="Times New Roman"/>
          <w:bCs/>
          <w:kern w:val="0"/>
          <w:sz w:val="22"/>
        </w:rPr>
        <w:t xml:space="preserve"> </w:t>
      </w:r>
      <w:r w:rsidR="009427C6">
        <w:rPr>
          <w:rFonts w:ascii="Times New Roman" w:eastAsia="宋体" w:hAnsi="Times New Roman" w:cs="Times New Roman"/>
          <w:bCs/>
          <w:kern w:val="0"/>
          <w:sz w:val="22"/>
        </w:rPr>
        <w:t xml:space="preserve">The </w:t>
      </w:r>
      <w:r w:rsidR="00A3672D" w:rsidRPr="00A3672D">
        <w:rPr>
          <w:rFonts w:ascii="Times New Roman" w:eastAsia="宋体" w:hAnsi="Times New Roman" w:cs="Times New Roman"/>
          <w:bCs/>
          <w:kern w:val="0"/>
          <w:sz w:val="22"/>
        </w:rPr>
        <w:t>BWP switch</w:t>
      </w:r>
      <w:r w:rsidR="00A3672D">
        <w:rPr>
          <w:rFonts w:ascii="Times New Roman" w:eastAsia="宋体" w:hAnsi="Times New Roman" w:cs="Times New Roman"/>
          <w:bCs/>
          <w:kern w:val="0"/>
          <w:sz w:val="22"/>
        </w:rPr>
        <w:t xml:space="preserve"> includes RF retuning, DCI decoding and so on, which</w:t>
      </w:r>
      <w:r w:rsidR="00526748">
        <w:rPr>
          <w:rFonts w:ascii="Times New Roman" w:eastAsia="宋体" w:hAnsi="Times New Roman" w:cs="Times New Roman"/>
          <w:bCs/>
          <w:kern w:val="0"/>
          <w:sz w:val="22"/>
        </w:rPr>
        <w:t xml:space="preserve"> may</w:t>
      </w:r>
      <w:r w:rsidR="009427C6">
        <w:rPr>
          <w:rFonts w:ascii="Times New Roman" w:eastAsia="宋体" w:hAnsi="Times New Roman" w:cs="Times New Roman"/>
          <w:bCs/>
          <w:kern w:val="0"/>
          <w:sz w:val="22"/>
        </w:rPr>
        <w:t xml:space="preserve"> span </w:t>
      </w:r>
      <w:r w:rsidR="00526748">
        <w:rPr>
          <w:rFonts w:ascii="Times New Roman" w:eastAsia="宋体" w:hAnsi="Times New Roman" w:cs="Times New Roman"/>
          <w:bCs/>
          <w:kern w:val="0"/>
          <w:sz w:val="22"/>
        </w:rPr>
        <w:t>several</w:t>
      </w:r>
      <w:r w:rsidR="009427C6">
        <w:rPr>
          <w:rFonts w:ascii="Times New Roman" w:eastAsia="宋体" w:hAnsi="Times New Roman" w:cs="Times New Roman"/>
          <w:bCs/>
          <w:kern w:val="0"/>
          <w:sz w:val="22"/>
        </w:rPr>
        <w:t xml:space="preserve"> </w:t>
      </w:r>
      <w:r w:rsidR="00A3672D">
        <w:rPr>
          <w:rFonts w:ascii="Times New Roman" w:eastAsia="宋体" w:hAnsi="Times New Roman" w:cs="Times New Roman"/>
          <w:bCs/>
          <w:kern w:val="0"/>
          <w:sz w:val="22"/>
        </w:rPr>
        <w:t>slot</w:t>
      </w:r>
      <w:r w:rsidR="009427C6">
        <w:rPr>
          <w:rFonts w:ascii="Times New Roman" w:eastAsia="宋体" w:hAnsi="Times New Roman" w:cs="Times New Roman"/>
          <w:bCs/>
          <w:kern w:val="0"/>
          <w:sz w:val="22"/>
        </w:rPr>
        <w:t>s</w:t>
      </w:r>
      <w:r w:rsidR="00526748">
        <w:rPr>
          <w:rFonts w:ascii="Times New Roman" w:eastAsia="宋体" w:hAnsi="Times New Roman" w:cs="Times New Roman"/>
          <w:bCs/>
          <w:kern w:val="0"/>
          <w:sz w:val="22"/>
        </w:rPr>
        <w:t xml:space="preserve"> and result in throughput reducing</w:t>
      </w:r>
      <w:r w:rsidR="009427C6" w:rsidRPr="005C1CA4">
        <w:rPr>
          <w:rFonts w:ascii="Times New Roman" w:eastAsia="宋体" w:hAnsi="Times New Roman" w:cs="Times New Roman"/>
          <w:bCs/>
          <w:kern w:val="0"/>
          <w:sz w:val="22"/>
        </w:rPr>
        <w:t>.</w:t>
      </w:r>
    </w:p>
    <w:p w:rsidR="00332061" w:rsidRPr="009427C6" w:rsidRDefault="00332061" w:rsidP="00026CBC">
      <w:pPr>
        <w:rPr>
          <w:rFonts w:ascii="Times New Roman" w:eastAsia="宋体" w:hAnsi="Times New Roman" w:cs="Times New Roman"/>
          <w:bCs/>
          <w:kern w:val="0"/>
          <w:sz w:val="22"/>
        </w:rPr>
      </w:pPr>
    </w:p>
    <w:p w:rsidR="006B3F62" w:rsidRDefault="009427C6" w:rsidP="00026CBC">
      <w:pPr>
        <w:rPr>
          <w:rFonts w:ascii="Times New Roman" w:eastAsia="宋体" w:hAnsi="Times New Roman" w:cs="Times New Roman"/>
          <w:bCs/>
          <w:kern w:val="0"/>
          <w:sz w:val="22"/>
        </w:rPr>
      </w:pPr>
      <w:r w:rsidRPr="000D7D03">
        <w:rPr>
          <w:rFonts w:ascii="Times New Roman" w:eastAsia="宋体" w:hAnsi="Times New Roman" w:cs="Times New Roman"/>
          <w:bCs/>
          <w:kern w:val="0"/>
          <w:sz w:val="22"/>
        </w:rPr>
        <w:t>Option 2</w:t>
      </w:r>
      <w:r w:rsidRPr="005C1CA4">
        <w:rPr>
          <w:rFonts w:ascii="Times New Roman" w:eastAsia="宋体" w:hAnsi="Times New Roman" w:cs="Times New Roman"/>
          <w:bCs/>
          <w:kern w:val="0"/>
          <w:sz w:val="22"/>
        </w:rPr>
        <w:t xml:space="preserve"> </w:t>
      </w:r>
      <w:r w:rsidR="006B3F62" w:rsidRPr="005C1CA4">
        <w:rPr>
          <w:rFonts w:ascii="Times New Roman" w:eastAsia="宋体" w:hAnsi="Times New Roman" w:cs="Times New Roman"/>
          <w:bCs/>
          <w:kern w:val="0"/>
          <w:sz w:val="22"/>
        </w:rPr>
        <w:t>is a</w:t>
      </w:r>
      <w:r w:rsidR="006B3F62">
        <w:rPr>
          <w:rFonts w:ascii="Times New Roman" w:eastAsia="宋体" w:hAnsi="Times New Roman" w:cs="Times New Roman"/>
          <w:bCs/>
          <w:kern w:val="0"/>
          <w:sz w:val="22"/>
        </w:rPr>
        <w:t xml:space="preserve"> preferable</w:t>
      </w:r>
      <w:r w:rsidR="006B3F62" w:rsidRPr="005C1CA4">
        <w:rPr>
          <w:rFonts w:ascii="Times New Roman" w:eastAsia="宋体" w:hAnsi="Times New Roman" w:cs="Times New Roman"/>
          <w:bCs/>
          <w:kern w:val="0"/>
          <w:sz w:val="22"/>
        </w:rPr>
        <w:t xml:space="preserve"> solution</w:t>
      </w:r>
      <w:r w:rsidR="006B3F62">
        <w:rPr>
          <w:rFonts w:ascii="Times New Roman" w:eastAsia="宋体" w:hAnsi="Times New Roman" w:cs="Times New Roman"/>
          <w:bCs/>
          <w:kern w:val="0"/>
          <w:sz w:val="22"/>
        </w:rPr>
        <w:t xml:space="preserve"> to deal with the issue</w:t>
      </w:r>
      <w:r w:rsidR="006B3F62">
        <w:rPr>
          <w:rFonts w:ascii="Times New Roman" w:eastAsia="宋体" w:hAnsi="Times New Roman" w:cs="Times New Roman"/>
          <w:bCs/>
          <w:kern w:val="0"/>
          <w:sz w:val="22"/>
        </w:rPr>
        <w:t>.</w:t>
      </w:r>
      <w:r w:rsidR="008F2610">
        <w:rPr>
          <w:rFonts w:ascii="Times New Roman" w:eastAsia="宋体" w:hAnsi="Times New Roman" w:cs="Times New Roman"/>
          <w:bCs/>
          <w:kern w:val="0"/>
          <w:sz w:val="22"/>
        </w:rPr>
        <w:t xml:space="preserve"> </w:t>
      </w:r>
      <w:r w:rsidR="008F2610" w:rsidRPr="000D7D03">
        <w:rPr>
          <w:rFonts w:ascii="Times New Roman" w:eastAsia="宋体" w:hAnsi="Times New Roman" w:cs="Times New Roman"/>
          <w:bCs/>
          <w:kern w:val="0"/>
          <w:sz w:val="22"/>
        </w:rPr>
        <w:t>During</w:t>
      </w:r>
      <w:r w:rsidR="008F2610">
        <w:rPr>
          <w:rFonts w:ascii="Times New Roman" w:eastAsia="宋体" w:hAnsi="Times New Roman" w:cs="Times New Roman"/>
          <w:bCs/>
          <w:kern w:val="0"/>
          <w:sz w:val="22"/>
        </w:rPr>
        <w:t xml:space="preserve"> and after</w:t>
      </w:r>
      <w:r w:rsidR="008F2610" w:rsidRPr="000D7D03">
        <w:rPr>
          <w:rFonts w:ascii="Times New Roman" w:eastAsia="宋体" w:hAnsi="Times New Roman" w:cs="Times New Roman"/>
          <w:bCs/>
          <w:kern w:val="0"/>
          <w:sz w:val="22"/>
        </w:rPr>
        <w:t xml:space="preserve"> initial access, </w:t>
      </w:r>
      <w:r w:rsidR="008F2610">
        <w:rPr>
          <w:rFonts w:ascii="Times New Roman" w:eastAsia="宋体" w:hAnsi="Times New Roman" w:cs="Times New Roman"/>
          <w:bCs/>
          <w:kern w:val="0"/>
          <w:sz w:val="22"/>
        </w:rPr>
        <w:t xml:space="preserve">by limiting the initial access bandwidth of the RedCap UE to a separate initial UL BWP, RedCap UE can avoid unnecessary RF retuning. Which brings less power consumption and lower UE complexity. </w:t>
      </w:r>
      <w:r w:rsidRPr="005C1CA4">
        <w:rPr>
          <w:rFonts w:ascii="Times New Roman" w:eastAsia="宋体" w:hAnsi="Times New Roman" w:cs="Times New Roman"/>
          <w:bCs/>
          <w:kern w:val="0"/>
          <w:sz w:val="22"/>
        </w:rPr>
        <w:t xml:space="preserve"> </w:t>
      </w:r>
    </w:p>
    <w:p w:rsidR="008F2610" w:rsidRDefault="008F2610" w:rsidP="00026CBC">
      <w:pPr>
        <w:rPr>
          <w:rFonts w:ascii="Times New Roman" w:eastAsia="宋体" w:hAnsi="Times New Roman" w:cs="Times New Roman"/>
          <w:bCs/>
          <w:kern w:val="0"/>
          <w:sz w:val="22"/>
        </w:rPr>
      </w:pPr>
    </w:p>
    <w:p w:rsidR="0031579A" w:rsidRDefault="0031579A" w:rsidP="0031579A">
      <w:pPr>
        <w:rPr>
          <w:rFonts w:ascii="Times New Roman" w:eastAsia="宋体" w:hAnsi="Times New Roman" w:cs="Times New Roman"/>
          <w:bCs/>
          <w:kern w:val="0"/>
          <w:sz w:val="22"/>
        </w:rPr>
      </w:pPr>
      <w:r w:rsidRPr="007E4B2F">
        <w:rPr>
          <w:rFonts w:ascii="Times New Roman" w:eastAsia="宋体" w:hAnsi="Times New Roman" w:cs="Times New Roman"/>
          <w:bCs/>
          <w:kern w:val="0"/>
          <w:sz w:val="22"/>
        </w:rPr>
        <w:t>Option 3 cause</w:t>
      </w:r>
      <w:r>
        <w:rPr>
          <w:rFonts w:ascii="Times New Roman" w:eastAsia="宋体" w:hAnsi="Times New Roman" w:cs="Times New Roman"/>
          <w:bCs/>
          <w:kern w:val="0"/>
          <w:sz w:val="22"/>
        </w:rPr>
        <w:t>s</w:t>
      </w:r>
      <w:r w:rsidRPr="007E4B2F">
        <w:rPr>
          <w:rFonts w:ascii="Times New Roman" w:eastAsia="宋体" w:hAnsi="Times New Roman" w:cs="Times New Roman"/>
          <w:bCs/>
          <w:kern w:val="0"/>
          <w:sz w:val="22"/>
        </w:rPr>
        <w:t xml:space="preserve"> </w:t>
      </w:r>
      <w:r>
        <w:rPr>
          <w:rFonts w:ascii="Times New Roman" w:eastAsia="宋体" w:hAnsi="Times New Roman" w:cs="Times New Roman"/>
          <w:bCs/>
          <w:kern w:val="0"/>
          <w:sz w:val="22"/>
        </w:rPr>
        <w:t xml:space="preserve">the </w:t>
      </w:r>
      <w:r w:rsidR="006B3F62" w:rsidRPr="000D7D03">
        <w:rPr>
          <w:rFonts w:ascii="Times New Roman" w:eastAsia="宋体" w:hAnsi="Times New Roman" w:cs="Times New Roman"/>
          <w:bCs/>
          <w:kern w:val="0"/>
          <w:sz w:val="22"/>
        </w:rPr>
        <w:t>initial access</w:t>
      </w:r>
      <w:r>
        <w:rPr>
          <w:rFonts w:ascii="Times New Roman" w:eastAsia="宋体" w:hAnsi="Times New Roman" w:cs="Times New Roman"/>
          <w:bCs/>
          <w:kern w:val="0"/>
          <w:sz w:val="22"/>
        </w:rPr>
        <w:t xml:space="preserve"> of</w:t>
      </w:r>
      <w:r w:rsidRPr="007E4B2F">
        <w:rPr>
          <w:rFonts w:ascii="Times New Roman" w:eastAsia="宋体" w:hAnsi="Times New Roman" w:cs="Times New Roman"/>
          <w:bCs/>
          <w:kern w:val="0"/>
          <w:sz w:val="22"/>
        </w:rPr>
        <w:t xml:space="preserve"> RedCap UEs</w:t>
      </w:r>
      <w:r>
        <w:rPr>
          <w:rFonts w:ascii="Times New Roman" w:eastAsia="宋体" w:hAnsi="Times New Roman" w:cs="Times New Roman"/>
          <w:bCs/>
          <w:kern w:val="0"/>
          <w:sz w:val="22"/>
        </w:rPr>
        <w:t xml:space="preserve"> is </w:t>
      </w:r>
      <w:r w:rsidR="006B3F62">
        <w:rPr>
          <w:rFonts w:ascii="Times New Roman" w:eastAsia="宋体" w:hAnsi="Times New Roman" w:cs="Times New Roman"/>
          <w:bCs/>
          <w:kern w:val="0"/>
          <w:sz w:val="22"/>
        </w:rPr>
        <w:t>restricted, which has a negative impact on the UE experience of RedCap. In order to mitigate this impact, option 3 may bring</w:t>
      </w:r>
      <w:r w:rsidR="006B3F62" w:rsidRPr="006B3F62">
        <w:rPr>
          <w:rFonts w:ascii="Times New Roman" w:eastAsia="宋体" w:hAnsi="Times New Roman" w:cs="Times New Roman"/>
          <w:bCs/>
          <w:kern w:val="0"/>
          <w:sz w:val="22"/>
        </w:rPr>
        <w:t xml:space="preserve"> </w:t>
      </w:r>
      <w:r w:rsidR="006B3F62" w:rsidRPr="007E4B2F">
        <w:rPr>
          <w:rFonts w:ascii="Times New Roman" w:eastAsia="宋体" w:hAnsi="Times New Roman" w:cs="Times New Roman"/>
          <w:bCs/>
          <w:kern w:val="0"/>
          <w:sz w:val="22"/>
        </w:rPr>
        <w:t>configuration restriction to non-RedCap UEs.</w:t>
      </w:r>
      <w:r w:rsidR="006B3F62">
        <w:rPr>
          <w:rFonts w:ascii="Times New Roman" w:eastAsia="宋体" w:hAnsi="Times New Roman" w:cs="Times New Roman"/>
          <w:bCs/>
          <w:kern w:val="0"/>
          <w:sz w:val="22"/>
        </w:rPr>
        <w:t xml:space="preserve"> </w:t>
      </w:r>
      <w:r w:rsidRPr="007E4B2F">
        <w:rPr>
          <w:rFonts w:ascii="Times New Roman" w:eastAsia="宋体" w:hAnsi="Times New Roman" w:cs="Times New Roman"/>
          <w:bCs/>
          <w:kern w:val="0"/>
          <w:sz w:val="22"/>
        </w:rPr>
        <w:t xml:space="preserve">The performance of </w:t>
      </w:r>
      <w:r w:rsidR="006B3F62">
        <w:rPr>
          <w:rFonts w:ascii="Times New Roman" w:eastAsia="宋体" w:hAnsi="Times New Roman" w:cs="Times New Roman"/>
          <w:bCs/>
          <w:kern w:val="0"/>
          <w:sz w:val="22"/>
        </w:rPr>
        <w:t xml:space="preserve">both RedCap and </w:t>
      </w:r>
      <w:r w:rsidRPr="007E4B2F">
        <w:rPr>
          <w:rFonts w:ascii="Times New Roman" w:eastAsia="宋体" w:hAnsi="Times New Roman" w:cs="Times New Roman"/>
          <w:bCs/>
          <w:kern w:val="0"/>
          <w:sz w:val="22"/>
        </w:rPr>
        <w:t>non-RedCap UEs may be impacted.</w:t>
      </w:r>
    </w:p>
    <w:p w:rsidR="00026CBC" w:rsidRDefault="00026CBC" w:rsidP="00026CBC">
      <w:pPr>
        <w:rPr>
          <w:rFonts w:ascii="Times New Roman" w:eastAsia="宋体" w:hAnsi="Times New Roman" w:cs="Times New Roman" w:hint="eastAsia"/>
          <w:bCs/>
          <w:kern w:val="0"/>
          <w:sz w:val="22"/>
        </w:rPr>
      </w:pPr>
    </w:p>
    <w:p w:rsidR="00026CBC" w:rsidRDefault="00026CBC" w:rsidP="00026CBC">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sidR="007A56AC">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sidR="007A56AC" w:rsidRPr="007A56AC">
        <w:rPr>
          <w:rFonts w:ascii="Times New Roman" w:eastAsia="宋体" w:hAnsi="Times New Roman" w:cs="Times New Roman"/>
          <w:b/>
          <w:bCs/>
          <w:kern w:val="0"/>
          <w:sz w:val="22"/>
        </w:rPr>
        <w:t>During initial access, for the scenario where the initial UL BWP for non-RedCap UEs is configured to be wider than the RedCap UE bandwidth</w:t>
      </w:r>
      <w:r w:rsidR="007A56AC">
        <w:rPr>
          <w:rFonts w:ascii="Times New Roman" w:eastAsia="宋体" w:hAnsi="Times New Roman" w:cs="Times New Roman"/>
          <w:b/>
          <w:bCs/>
          <w:kern w:val="0"/>
          <w:sz w:val="22"/>
        </w:rPr>
        <w:t>,</w:t>
      </w:r>
      <w:r w:rsidR="007A56AC" w:rsidRPr="007A56AC">
        <w:t xml:space="preserve"> </w:t>
      </w:r>
      <w:r w:rsidR="00332061" w:rsidRPr="00332061">
        <w:rPr>
          <w:rFonts w:ascii="Times New Roman" w:eastAsia="宋体" w:hAnsi="Times New Roman" w:cs="Times New Roman"/>
          <w:b/>
          <w:bCs/>
          <w:kern w:val="0"/>
          <w:sz w:val="22"/>
        </w:rPr>
        <w:t>Option 2</w:t>
      </w:r>
      <w:r w:rsidR="00332061">
        <w:rPr>
          <w:rFonts w:ascii="Times New Roman" w:eastAsia="宋体" w:hAnsi="Times New Roman" w:cs="Times New Roman"/>
          <w:b/>
          <w:bCs/>
          <w:kern w:val="0"/>
          <w:sz w:val="22"/>
        </w:rPr>
        <w:t xml:space="preserve"> </w:t>
      </w:r>
      <w:r w:rsidR="007A4FA2">
        <w:rPr>
          <w:rFonts w:ascii="Times New Roman" w:eastAsia="宋体" w:hAnsi="Times New Roman" w:cs="Times New Roman"/>
          <w:b/>
          <w:bCs/>
          <w:kern w:val="0"/>
          <w:sz w:val="22"/>
        </w:rPr>
        <w:t>can</w:t>
      </w:r>
      <w:r w:rsidR="00332061">
        <w:rPr>
          <w:rFonts w:ascii="Times New Roman" w:eastAsia="宋体" w:hAnsi="Times New Roman" w:cs="Times New Roman"/>
          <w:b/>
          <w:bCs/>
          <w:kern w:val="0"/>
          <w:sz w:val="22"/>
        </w:rPr>
        <w:t xml:space="preserve"> be supported</w:t>
      </w:r>
      <w:r>
        <w:rPr>
          <w:rFonts w:ascii="Times New Roman" w:eastAsia="宋体" w:hAnsi="Times New Roman" w:cs="Times New Roman"/>
          <w:b/>
          <w:bCs/>
          <w:kern w:val="0"/>
          <w:sz w:val="22"/>
        </w:rPr>
        <w:t>.</w:t>
      </w:r>
    </w:p>
    <w:p w:rsidR="00363510" w:rsidRDefault="00363510" w:rsidP="00363510">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2</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After</w:t>
      </w:r>
      <w:r w:rsidRPr="007A56AC">
        <w:rPr>
          <w:rFonts w:ascii="Times New Roman" w:eastAsia="宋体" w:hAnsi="Times New Roman" w:cs="Times New Roman"/>
          <w:b/>
          <w:bCs/>
          <w:kern w:val="0"/>
          <w:sz w:val="22"/>
        </w:rPr>
        <w:t xml:space="preserve"> initial access, for the scenario where the initial UL BWP for non-RedCap UEs is configured to be wider than the RedCap UE bandwidth</w:t>
      </w:r>
      <w:r>
        <w:rPr>
          <w:rFonts w:ascii="Times New Roman" w:eastAsia="宋体" w:hAnsi="Times New Roman" w:cs="Times New Roman"/>
          <w:b/>
          <w:bCs/>
          <w:kern w:val="0"/>
          <w:sz w:val="22"/>
        </w:rPr>
        <w:t>,</w:t>
      </w:r>
      <w:r w:rsidRPr="007A56AC">
        <w:t xml:space="preserve"> </w:t>
      </w:r>
      <w:r w:rsidR="00332061" w:rsidRPr="00332061">
        <w:rPr>
          <w:rFonts w:ascii="Times New Roman" w:eastAsia="宋体" w:hAnsi="Times New Roman" w:cs="Times New Roman"/>
          <w:b/>
          <w:bCs/>
          <w:kern w:val="0"/>
          <w:sz w:val="22"/>
        </w:rPr>
        <w:t>Option 2</w:t>
      </w:r>
      <w:r w:rsidR="00332061">
        <w:rPr>
          <w:rFonts w:ascii="Times New Roman" w:eastAsia="宋体" w:hAnsi="Times New Roman" w:cs="Times New Roman"/>
          <w:b/>
          <w:bCs/>
          <w:kern w:val="0"/>
          <w:sz w:val="22"/>
        </w:rPr>
        <w:t xml:space="preserve"> </w:t>
      </w:r>
      <w:r w:rsidR="007A4FA2">
        <w:rPr>
          <w:rFonts w:ascii="Times New Roman" w:eastAsia="宋体" w:hAnsi="Times New Roman" w:cs="Times New Roman"/>
          <w:b/>
          <w:bCs/>
          <w:kern w:val="0"/>
          <w:sz w:val="22"/>
        </w:rPr>
        <w:t>can</w:t>
      </w:r>
      <w:r w:rsidR="00332061">
        <w:rPr>
          <w:rFonts w:ascii="Times New Roman" w:eastAsia="宋体" w:hAnsi="Times New Roman" w:cs="Times New Roman"/>
          <w:b/>
          <w:bCs/>
          <w:kern w:val="0"/>
          <w:sz w:val="22"/>
        </w:rPr>
        <w:t xml:space="preserve"> be supported</w:t>
      </w:r>
      <w:r>
        <w:rPr>
          <w:rFonts w:ascii="Times New Roman" w:eastAsia="宋体" w:hAnsi="Times New Roman" w:cs="Times New Roman"/>
          <w:b/>
          <w:bCs/>
          <w:kern w:val="0"/>
          <w:sz w:val="22"/>
        </w:rPr>
        <w:t>.</w:t>
      </w:r>
    </w:p>
    <w:p w:rsidR="00363510" w:rsidRPr="00332061" w:rsidRDefault="00363510" w:rsidP="00026CBC">
      <w:pPr>
        <w:rPr>
          <w:rFonts w:ascii="Times New Roman" w:eastAsia="宋体" w:hAnsi="Times New Roman" w:cs="Times New Roman"/>
          <w:b/>
          <w:bCs/>
          <w:kern w:val="0"/>
          <w:sz w:val="22"/>
        </w:rPr>
      </w:pPr>
    </w:p>
    <w:p w:rsidR="00474830" w:rsidRPr="003735AD" w:rsidRDefault="00474830" w:rsidP="00474830">
      <w:pPr>
        <w:pStyle w:val="2"/>
        <w:keepLines w:val="0"/>
        <w:widowControl/>
        <w:autoSpaceDE w:val="0"/>
        <w:autoSpaceDN w:val="0"/>
        <w:adjustRightInd w:val="0"/>
        <w:snapToGrid w:val="0"/>
        <w:spacing w:before="120" w:after="120" w:line="240" w:lineRule="auto"/>
        <w:rPr>
          <w:rFonts w:ascii="Times New Roman" w:eastAsiaTheme="minorEastAsia" w:hAnsi="Times New Roman" w:cs="Times New Roman"/>
          <w:kern w:val="0"/>
          <w:sz w:val="24"/>
          <w:szCs w:val="22"/>
        </w:rPr>
      </w:pPr>
      <w:r w:rsidRPr="00755575">
        <w:rPr>
          <w:rFonts w:ascii="Times New Roman" w:eastAsiaTheme="minorEastAsia" w:hAnsi="Times New Roman" w:cs="Times New Roman" w:hint="eastAsia"/>
          <w:kern w:val="0"/>
          <w:sz w:val="24"/>
          <w:szCs w:val="22"/>
        </w:rPr>
        <w:t>2</w:t>
      </w:r>
      <w:r>
        <w:rPr>
          <w:rFonts w:ascii="Times New Roman" w:eastAsiaTheme="minorEastAsia" w:hAnsi="Times New Roman" w:cs="Times New Roman"/>
          <w:kern w:val="0"/>
          <w:sz w:val="24"/>
          <w:szCs w:val="22"/>
        </w:rPr>
        <w:t>.</w:t>
      </w:r>
      <w:r>
        <w:rPr>
          <w:rFonts w:ascii="Times New Roman" w:eastAsiaTheme="minorEastAsia" w:hAnsi="Times New Roman" w:cs="Times New Roman"/>
          <w:kern w:val="0"/>
          <w:sz w:val="24"/>
          <w:szCs w:val="22"/>
        </w:rPr>
        <w:t>3</w:t>
      </w:r>
      <w:r w:rsidRPr="00474830">
        <w:rPr>
          <w:rFonts w:ascii="Times New Roman" w:eastAsiaTheme="minorEastAsia" w:hAnsi="Times New Roman" w:cs="Times New Roman"/>
          <w:kern w:val="0"/>
          <w:sz w:val="24"/>
          <w:szCs w:val="22"/>
        </w:rPr>
        <w:tab/>
        <w:t>SUL</w:t>
      </w:r>
      <w:r>
        <w:rPr>
          <w:rFonts w:ascii="Times New Roman" w:eastAsiaTheme="minorEastAsia" w:hAnsi="Times New Roman" w:cs="Times New Roman"/>
          <w:kern w:val="0"/>
          <w:sz w:val="24"/>
          <w:szCs w:val="22"/>
        </w:rPr>
        <w:t xml:space="preserve"> </w:t>
      </w:r>
    </w:p>
    <w:p w:rsidR="00474830" w:rsidRDefault="00474830" w:rsidP="00026CBC">
      <w:pPr>
        <w:rPr>
          <w:rFonts w:ascii="Times New Roman" w:eastAsia="宋体" w:hAnsi="Times New Roman" w:cs="Times New Roman"/>
          <w:bCs/>
          <w:kern w:val="0"/>
          <w:sz w:val="22"/>
        </w:rPr>
      </w:pPr>
      <w:r>
        <w:rPr>
          <w:rFonts w:ascii="Times New Roman" w:eastAsia="宋体" w:hAnsi="Times New Roman" w:cs="Times New Roman" w:hint="eastAsia"/>
          <w:bCs/>
          <w:kern w:val="0"/>
          <w:sz w:val="22"/>
        </w:rPr>
        <w:t>Generall</w:t>
      </w:r>
      <w:r>
        <w:rPr>
          <w:rFonts w:ascii="Times New Roman" w:eastAsia="宋体" w:hAnsi="Times New Roman" w:cs="Times New Roman"/>
          <w:bCs/>
          <w:kern w:val="0"/>
          <w:sz w:val="22"/>
        </w:rPr>
        <w:t>y</w:t>
      </w:r>
      <w:r w:rsidR="008421B3">
        <w:rPr>
          <w:rFonts w:ascii="Times New Roman" w:eastAsia="宋体" w:hAnsi="Times New Roman" w:cs="Times New Roman"/>
          <w:bCs/>
          <w:kern w:val="0"/>
          <w:sz w:val="22"/>
        </w:rPr>
        <w:t xml:space="preserve"> speaking, in order to ensure that the application range of RedCap commercial products is not restricted, RedCap UE will support both FDD band and TDD band. On this basis, RedCap UE can introduce SUL function. In this way, operators’ frequency resource can </w:t>
      </w:r>
      <w:r w:rsidR="008421B3">
        <w:rPr>
          <w:rFonts w:ascii="Times New Roman" w:eastAsia="宋体" w:hAnsi="Times New Roman" w:cs="Times New Roman"/>
          <w:bCs/>
          <w:kern w:val="0"/>
          <w:sz w:val="22"/>
        </w:rPr>
        <w:lastRenderedPageBreak/>
        <w:t xml:space="preserve">be better utilized, lower frequency bands can provide better coverage for RedCap UEs. In addition, more frequency band options are conducive to increasing the date rate of RedCap. </w:t>
      </w:r>
    </w:p>
    <w:p w:rsidR="008421B3" w:rsidRDefault="008421B3" w:rsidP="00026CBC">
      <w:pPr>
        <w:rPr>
          <w:rFonts w:ascii="Times New Roman" w:eastAsia="宋体" w:hAnsi="Times New Roman" w:cs="Times New Roman" w:hint="eastAsia"/>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3</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 xml:space="preserve">SUL can be supported </w:t>
      </w:r>
      <w:r w:rsidR="00DD1909">
        <w:rPr>
          <w:rFonts w:ascii="Times New Roman" w:eastAsia="宋体" w:hAnsi="Times New Roman" w:cs="Times New Roman"/>
          <w:b/>
          <w:bCs/>
          <w:kern w:val="0"/>
          <w:sz w:val="22"/>
        </w:rPr>
        <w:t>for RedCap UE.</w:t>
      </w:r>
    </w:p>
    <w:p w:rsidR="00026CBC" w:rsidRDefault="00026CBC" w:rsidP="00026CBC">
      <w:pPr>
        <w:pBdr>
          <w:bottom w:val="single" w:sz="12" w:space="1" w:color="auto"/>
        </w:pBdr>
        <w:rPr>
          <w:rFonts w:ascii="Times New Roman" w:hAnsi="Times New Roman" w:cs="Times New Roman" w:hint="eastAsia"/>
        </w:rPr>
      </w:pPr>
    </w:p>
    <w:p w:rsidR="00026CBC" w:rsidRPr="00F42B18" w:rsidRDefault="00026CBC" w:rsidP="00026CBC">
      <w:pPr>
        <w:pStyle w:val="1"/>
        <w:tabs>
          <w:tab w:val="num" w:pos="432"/>
        </w:tabs>
        <w:ind w:left="432"/>
        <w:rPr>
          <w:rFonts w:eastAsia="宋体"/>
          <w:bCs w:val="0"/>
          <w:szCs w:val="20"/>
        </w:rPr>
      </w:pPr>
      <w:r>
        <w:t>Conclusions</w:t>
      </w:r>
    </w:p>
    <w:p w:rsidR="00026CBC" w:rsidRDefault="00026CBC" w:rsidP="00026CBC">
      <w:pPr>
        <w:rPr>
          <w:rFonts w:ascii="Times New Roman" w:hAnsi="Times New Roman" w:cs="Times New Roman"/>
        </w:rPr>
      </w:pPr>
      <w:r w:rsidRPr="007E61C6">
        <w:rPr>
          <w:rFonts w:ascii="Times New Roman" w:hAnsi="Times New Roman" w:cs="Times New Roman"/>
        </w:rPr>
        <w:t>According to the discussion, following proposals and observations are provided:</w:t>
      </w:r>
    </w:p>
    <w:p w:rsidR="00026CBC" w:rsidRDefault="007A56AC" w:rsidP="00026CBC">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1</w:t>
      </w:r>
      <w:r w:rsidRPr="007E61C6">
        <w:rPr>
          <w:rFonts w:ascii="Times New Roman" w:eastAsia="宋体" w:hAnsi="Times New Roman" w:cs="Times New Roman" w:hint="eastAsia"/>
          <w:b/>
          <w:bCs/>
          <w:kern w:val="0"/>
          <w:sz w:val="22"/>
        </w:rPr>
        <w:t>：</w:t>
      </w:r>
      <w:r w:rsidRPr="007A56AC">
        <w:rPr>
          <w:rFonts w:ascii="Times New Roman" w:eastAsia="宋体" w:hAnsi="Times New Roman" w:cs="Times New Roman"/>
          <w:b/>
          <w:bCs/>
          <w:kern w:val="0"/>
          <w:sz w:val="22"/>
        </w:rPr>
        <w:t>During and after initial access, for the scenario where the initial UL BWP for non-RedCap UEs is configured to be wider than the RedCap UE bandwidth</w:t>
      </w:r>
      <w:r>
        <w:rPr>
          <w:rFonts w:ascii="Times New Roman" w:eastAsia="宋体" w:hAnsi="Times New Roman" w:cs="Times New Roman"/>
          <w:b/>
          <w:bCs/>
          <w:kern w:val="0"/>
          <w:sz w:val="22"/>
        </w:rPr>
        <w:t>,</w:t>
      </w:r>
      <w:r w:rsidRPr="007A56AC">
        <w:t xml:space="preserve"> </w:t>
      </w:r>
      <w:r w:rsidR="007A4B66" w:rsidRPr="00332061">
        <w:rPr>
          <w:rFonts w:ascii="Times New Roman" w:eastAsia="宋体" w:hAnsi="Times New Roman" w:cs="Times New Roman"/>
          <w:b/>
          <w:bCs/>
          <w:kern w:val="0"/>
          <w:sz w:val="22"/>
        </w:rPr>
        <w:t>Option 2</w:t>
      </w:r>
      <w:r w:rsidR="007A4B66">
        <w:rPr>
          <w:rFonts w:ascii="Times New Roman" w:eastAsia="宋体" w:hAnsi="Times New Roman" w:cs="Times New Roman"/>
          <w:b/>
          <w:bCs/>
          <w:kern w:val="0"/>
          <w:sz w:val="22"/>
        </w:rPr>
        <w:t xml:space="preserve"> can be supported</w:t>
      </w:r>
      <w:r w:rsidR="00026CBC">
        <w:rPr>
          <w:rFonts w:ascii="Times New Roman" w:eastAsia="宋体" w:hAnsi="Times New Roman" w:cs="Times New Roman"/>
          <w:b/>
          <w:bCs/>
          <w:kern w:val="0"/>
          <w:sz w:val="22"/>
        </w:rPr>
        <w:t>.</w:t>
      </w:r>
    </w:p>
    <w:p w:rsidR="00363510" w:rsidRDefault="00363510" w:rsidP="00363510">
      <w:pPr>
        <w:rPr>
          <w:rFonts w:ascii="Times New Roman" w:eastAsia="宋体" w:hAnsi="Times New Roman" w:cs="Times New Roman"/>
          <w:b/>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2</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After</w:t>
      </w:r>
      <w:r w:rsidRPr="007A56AC">
        <w:rPr>
          <w:rFonts w:ascii="Times New Roman" w:eastAsia="宋体" w:hAnsi="Times New Roman" w:cs="Times New Roman"/>
          <w:b/>
          <w:bCs/>
          <w:kern w:val="0"/>
          <w:sz w:val="22"/>
        </w:rPr>
        <w:t xml:space="preserve"> initial access, for the scenario where the initial UL BWP for non-RedCap UEs is configured to be wider than the RedCap UE bandwidth, </w:t>
      </w:r>
      <w:r w:rsidR="007A4B66" w:rsidRPr="00332061">
        <w:rPr>
          <w:rFonts w:ascii="Times New Roman" w:eastAsia="宋体" w:hAnsi="Times New Roman" w:cs="Times New Roman"/>
          <w:b/>
          <w:bCs/>
          <w:kern w:val="0"/>
          <w:sz w:val="22"/>
        </w:rPr>
        <w:t>Option 2</w:t>
      </w:r>
      <w:r w:rsidR="007A4B66">
        <w:rPr>
          <w:rFonts w:ascii="Times New Roman" w:eastAsia="宋体" w:hAnsi="Times New Roman" w:cs="Times New Roman"/>
          <w:b/>
          <w:bCs/>
          <w:kern w:val="0"/>
          <w:sz w:val="22"/>
        </w:rPr>
        <w:t xml:space="preserve"> can be supported</w:t>
      </w:r>
      <w:r>
        <w:rPr>
          <w:rFonts w:ascii="Times New Roman" w:eastAsia="宋体" w:hAnsi="Times New Roman" w:cs="Times New Roman"/>
          <w:b/>
          <w:bCs/>
          <w:kern w:val="0"/>
          <w:sz w:val="22"/>
        </w:rPr>
        <w:t>.</w:t>
      </w:r>
    </w:p>
    <w:p w:rsidR="00DD1909" w:rsidRDefault="00DD1909" w:rsidP="00DD1909">
      <w:pPr>
        <w:rPr>
          <w:rFonts w:ascii="Times New Roman" w:eastAsia="宋体" w:hAnsi="Times New Roman" w:cs="Times New Roman" w:hint="eastAsia"/>
          <w:bCs/>
          <w:kern w:val="0"/>
          <w:sz w:val="22"/>
        </w:rPr>
      </w:pPr>
      <w:r w:rsidRPr="007E61C6">
        <w:rPr>
          <w:rFonts w:ascii="Times New Roman" w:eastAsia="宋体" w:hAnsi="Times New Roman" w:cs="Times New Roman"/>
          <w:b/>
          <w:bCs/>
          <w:i/>
          <w:kern w:val="0"/>
          <w:sz w:val="22"/>
          <w:u w:val="single"/>
          <w:lang w:eastAsia="en-US"/>
        </w:rPr>
        <w:t xml:space="preserve">Proposal </w:t>
      </w:r>
      <w:r>
        <w:rPr>
          <w:rFonts w:ascii="Times New Roman" w:eastAsia="宋体" w:hAnsi="Times New Roman" w:cs="Times New Roman"/>
          <w:b/>
          <w:bCs/>
          <w:i/>
          <w:kern w:val="0"/>
          <w:sz w:val="22"/>
          <w:u w:val="single"/>
          <w:lang w:eastAsia="en-US"/>
        </w:rPr>
        <w:t>3</w:t>
      </w:r>
      <w:r w:rsidRPr="007E61C6">
        <w:rPr>
          <w:rFonts w:ascii="Times New Roman" w:eastAsia="宋体" w:hAnsi="Times New Roman" w:cs="Times New Roman" w:hint="eastAsia"/>
          <w:b/>
          <w:bCs/>
          <w:kern w:val="0"/>
          <w:sz w:val="22"/>
        </w:rPr>
        <w:t>：</w:t>
      </w:r>
      <w:r>
        <w:rPr>
          <w:rFonts w:ascii="Times New Roman" w:eastAsia="宋体" w:hAnsi="Times New Roman" w:cs="Times New Roman"/>
          <w:b/>
          <w:bCs/>
          <w:kern w:val="0"/>
          <w:sz w:val="22"/>
        </w:rPr>
        <w:t>SUL can be supported for RedCap UE.</w:t>
      </w:r>
    </w:p>
    <w:p w:rsidR="00026CBC" w:rsidRDefault="00026CBC" w:rsidP="00026CBC">
      <w:pPr>
        <w:pBdr>
          <w:bottom w:val="single" w:sz="12" w:space="1" w:color="auto"/>
        </w:pBdr>
        <w:rPr>
          <w:rFonts w:ascii="Times New Roman" w:eastAsia="宋体" w:hAnsi="Times New Roman" w:cs="Times New Roman" w:hint="eastAsia"/>
          <w:b/>
          <w:bCs/>
          <w:kern w:val="0"/>
          <w:sz w:val="22"/>
        </w:rPr>
      </w:pPr>
    </w:p>
    <w:p w:rsidR="00026CBC" w:rsidRPr="007E61C6" w:rsidRDefault="00026CBC" w:rsidP="00026CBC">
      <w:pPr>
        <w:keepNext/>
        <w:widowControl/>
        <w:autoSpaceDE w:val="0"/>
        <w:autoSpaceDN w:val="0"/>
        <w:adjustRightInd w:val="0"/>
        <w:snapToGrid w:val="0"/>
        <w:spacing w:before="120" w:after="120"/>
        <w:outlineLvl w:val="0"/>
        <w:rPr>
          <w:rFonts w:ascii="Times New Roman" w:eastAsia="宋体" w:hAnsi="Times New Roman" w:cs="Times New Roman"/>
          <w:b/>
          <w:bCs/>
          <w:sz w:val="28"/>
          <w:szCs w:val="28"/>
          <w:lang w:val="en-GB"/>
        </w:rPr>
      </w:pPr>
      <w:r w:rsidRPr="007E61C6">
        <w:rPr>
          <w:rFonts w:ascii="Times New Roman" w:eastAsia="宋体" w:hAnsi="Times New Roman" w:cs="Times New Roman"/>
          <w:b/>
          <w:bCs/>
          <w:color w:val="000000"/>
          <w:sz w:val="28"/>
          <w:szCs w:val="28"/>
          <w:lang w:val="en-GB"/>
        </w:rPr>
        <w:t>References</w:t>
      </w:r>
    </w:p>
    <w:p w:rsidR="00026CBC" w:rsidRDefault="009803C0" w:rsidP="009803C0">
      <w:pPr>
        <w:pStyle w:val="References"/>
        <w:numPr>
          <w:ilvl w:val="0"/>
          <w:numId w:val="2"/>
        </w:numPr>
        <w:jc w:val="both"/>
      </w:pPr>
      <w:r w:rsidRPr="009803C0">
        <w:t>3GPP RAN1#104</w:t>
      </w:r>
      <w:r>
        <w:t>bis-</w:t>
      </w:r>
      <w:r w:rsidRPr="009803C0">
        <w:t xml:space="preserve">e Chairman’s Notes, </w:t>
      </w:r>
      <w:r>
        <w:t>12</w:t>
      </w:r>
      <w:r w:rsidRPr="00FC79DC">
        <w:rPr>
          <w:vertAlign w:val="superscript"/>
        </w:rPr>
        <w:t>th</w:t>
      </w:r>
      <w:r>
        <w:t xml:space="preserve"> - 20</w:t>
      </w:r>
      <w:r w:rsidRPr="00104FF5">
        <w:rPr>
          <w:vertAlign w:val="superscript"/>
        </w:rPr>
        <w:t>th</w:t>
      </w:r>
      <w:r>
        <w:t xml:space="preserve"> April </w:t>
      </w:r>
      <w:r w:rsidRPr="00104FF5">
        <w:t>20</w:t>
      </w:r>
      <w:r>
        <w:t>21</w:t>
      </w:r>
      <w:r w:rsidRPr="009803C0">
        <w:t>.</w:t>
      </w:r>
      <w:bookmarkStart w:id="5" w:name="_GoBack"/>
      <w:bookmarkEnd w:id="5"/>
    </w:p>
    <w:p w:rsidR="00026CBC" w:rsidRPr="00FA0227" w:rsidRDefault="00026CBC" w:rsidP="00026CBC"/>
    <w:p w:rsidR="00EC7C30" w:rsidRPr="00026CBC" w:rsidRDefault="00EC7C30" w:rsidP="00026CBC"/>
    <w:sectPr w:rsidR="00EC7C30" w:rsidRPr="00026C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0CC" w:rsidRDefault="001510CC" w:rsidP="00026CBC">
      <w:r>
        <w:separator/>
      </w:r>
    </w:p>
  </w:endnote>
  <w:endnote w:type="continuationSeparator" w:id="0">
    <w:p w:rsidR="001510CC" w:rsidRDefault="001510CC" w:rsidP="0002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0CC" w:rsidRDefault="001510CC" w:rsidP="00026CBC">
      <w:r>
        <w:separator/>
      </w:r>
    </w:p>
  </w:footnote>
  <w:footnote w:type="continuationSeparator" w:id="0">
    <w:p w:rsidR="001510CC" w:rsidRDefault="001510CC" w:rsidP="00026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nsid w:val="6A8835C2"/>
    <w:multiLevelType w:val="hybridMultilevel"/>
    <w:tmpl w:val="401E3F50"/>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EDD"/>
    <w:rsid w:val="00026CBC"/>
    <w:rsid w:val="00063789"/>
    <w:rsid w:val="000927C8"/>
    <w:rsid w:val="000A626C"/>
    <w:rsid w:val="000D7D03"/>
    <w:rsid w:val="000E2E3C"/>
    <w:rsid w:val="001510CC"/>
    <w:rsid w:val="00307CEC"/>
    <w:rsid w:val="0031579A"/>
    <w:rsid w:val="00332061"/>
    <w:rsid w:val="00363510"/>
    <w:rsid w:val="003E1EDD"/>
    <w:rsid w:val="00404679"/>
    <w:rsid w:val="00474830"/>
    <w:rsid w:val="004B1845"/>
    <w:rsid w:val="00503016"/>
    <w:rsid w:val="00526748"/>
    <w:rsid w:val="00560652"/>
    <w:rsid w:val="005C1CA4"/>
    <w:rsid w:val="006B3F62"/>
    <w:rsid w:val="006B6659"/>
    <w:rsid w:val="006F0E00"/>
    <w:rsid w:val="006F2F9E"/>
    <w:rsid w:val="006F3BBC"/>
    <w:rsid w:val="006F5C8E"/>
    <w:rsid w:val="007A4B66"/>
    <w:rsid w:val="007A4FA2"/>
    <w:rsid w:val="007A56AC"/>
    <w:rsid w:val="007E4B2F"/>
    <w:rsid w:val="008421B3"/>
    <w:rsid w:val="008D2E1D"/>
    <w:rsid w:val="008E6F47"/>
    <w:rsid w:val="008F2610"/>
    <w:rsid w:val="009427C6"/>
    <w:rsid w:val="009803C0"/>
    <w:rsid w:val="00A163E7"/>
    <w:rsid w:val="00A3672D"/>
    <w:rsid w:val="00B041E6"/>
    <w:rsid w:val="00B34343"/>
    <w:rsid w:val="00BF2801"/>
    <w:rsid w:val="00C4117D"/>
    <w:rsid w:val="00CA246C"/>
    <w:rsid w:val="00DD1909"/>
    <w:rsid w:val="00E64FEC"/>
    <w:rsid w:val="00E70AB3"/>
    <w:rsid w:val="00E71518"/>
    <w:rsid w:val="00EC7C30"/>
    <w:rsid w:val="00EE55C1"/>
    <w:rsid w:val="00F57E2F"/>
    <w:rsid w:val="00F60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96E737-7E78-4682-A633-BAAC3CBC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909"/>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026CBC"/>
    <w:pPr>
      <w:keepNext/>
      <w:widowControl/>
      <w:numPr>
        <w:numId w:val="1"/>
      </w:numPr>
      <w:autoSpaceDE w:val="0"/>
      <w:autoSpaceDN w:val="0"/>
      <w:adjustRightInd w:val="0"/>
      <w:snapToGrid w:val="0"/>
      <w:spacing w:before="120" w:after="120"/>
      <w:outlineLvl w:val="0"/>
    </w:pPr>
    <w:rPr>
      <w:rFonts w:ascii="Times New Roman" w:hAnsi="Times New Roman" w:cs="Times New Roman"/>
      <w:b/>
      <w:bCs/>
      <w:sz w:val="28"/>
      <w:szCs w:val="28"/>
      <w:lang w:val="en-GB"/>
    </w:rPr>
  </w:style>
  <w:style w:type="paragraph" w:styleId="2">
    <w:name w:val="heading 2"/>
    <w:aliases w:val="DO NOT USE_h2,h2,h21,2,Header 2,Header2,22,heading2,H2,2nd level,UNDERRUBRIK 1-2,H21,H22,H23,H24,H25,R2,E2,†berschrift 2,õberschrift 2,Head2A,Heading 2 Char"/>
    <w:basedOn w:val="a"/>
    <w:next w:val="a"/>
    <w:link w:val="2Char"/>
    <w:unhideWhenUsed/>
    <w:qFormat/>
    <w:rsid w:val="00026CB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026CBC"/>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eastAsia="en-US"/>
    </w:rPr>
  </w:style>
  <w:style w:type="paragraph" w:styleId="5">
    <w:name w:val="heading 5"/>
    <w:aliases w:val="h5,Heading5,H5"/>
    <w:basedOn w:val="a"/>
    <w:next w:val="a"/>
    <w:link w:val="5Char"/>
    <w:uiPriority w:val="9"/>
    <w:qFormat/>
    <w:rsid w:val="00026CBC"/>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Char"/>
    <w:uiPriority w:val="9"/>
    <w:qFormat/>
    <w:rsid w:val="00026CBC"/>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Char"/>
    <w:uiPriority w:val="9"/>
    <w:qFormat/>
    <w:rsid w:val="00026CBC"/>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Char"/>
    <w:uiPriority w:val="9"/>
    <w:qFormat/>
    <w:rsid w:val="00026CBC"/>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026CBC"/>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6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6CBC"/>
    <w:rPr>
      <w:sz w:val="18"/>
      <w:szCs w:val="18"/>
    </w:rPr>
  </w:style>
  <w:style w:type="paragraph" w:styleId="a4">
    <w:name w:val="footer"/>
    <w:basedOn w:val="a"/>
    <w:link w:val="Char0"/>
    <w:uiPriority w:val="99"/>
    <w:unhideWhenUsed/>
    <w:rsid w:val="00026CBC"/>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BC"/>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026CBC"/>
    <w:rPr>
      <w:rFonts w:ascii="Times New Roman" w:hAnsi="Times New Roman" w:cs="Times New Roman"/>
      <w:b/>
      <w:bCs/>
      <w:sz w:val="28"/>
      <w:szCs w:val="28"/>
      <w:lang w:val="en-GB"/>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026CBC"/>
    <w:rPr>
      <w:rFonts w:ascii="Times New Roman" w:hAnsi="Times New Roman" w:cs="Times New Roman"/>
      <w:b/>
      <w:kern w:val="0"/>
      <w:sz w:val="22"/>
      <w:lang w:eastAsia="en-US"/>
    </w:rPr>
  </w:style>
  <w:style w:type="character" w:customStyle="1" w:styleId="5Char">
    <w:name w:val="标题 5 Char"/>
    <w:aliases w:val="h5 Char,Heading5 Char,H5 Char"/>
    <w:basedOn w:val="a0"/>
    <w:link w:val="5"/>
    <w:uiPriority w:val="9"/>
    <w:rsid w:val="00026CBC"/>
    <w:rPr>
      <w:rFonts w:ascii="Times New Roman" w:hAnsi="Times New Roman" w:cs="Times New Roman"/>
      <w:b/>
      <w:bCs/>
      <w:i/>
      <w:iCs/>
      <w:kern w:val="0"/>
      <w:sz w:val="26"/>
      <w:szCs w:val="26"/>
      <w:lang w:eastAsia="en-US"/>
    </w:rPr>
  </w:style>
  <w:style w:type="character" w:customStyle="1" w:styleId="6Char">
    <w:name w:val="标题 6 Char"/>
    <w:basedOn w:val="a0"/>
    <w:link w:val="6"/>
    <w:uiPriority w:val="9"/>
    <w:rsid w:val="00026CBC"/>
    <w:rPr>
      <w:rFonts w:ascii="Times New Roman" w:hAnsi="Times New Roman" w:cs="Times New Roman"/>
      <w:b/>
      <w:bCs/>
      <w:kern w:val="0"/>
      <w:sz w:val="22"/>
      <w:lang w:eastAsia="en-US"/>
    </w:rPr>
  </w:style>
  <w:style w:type="character" w:customStyle="1" w:styleId="7Char">
    <w:name w:val="标题 7 Char"/>
    <w:basedOn w:val="a0"/>
    <w:link w:val="7"/>
    <w:uiPriority w:val="9"/>
    <w:rsid w:val="00026CBC"/>
    <w:rPr>
      <w:rFonts w:ascii="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026CBC"/>
    <w:rPr>
      <w:rFonts w:ascii="Times New Roman"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9"/>
    <w:rsid w:val="00026CBC"/>
    <w:rPr>
      <w:rFonts w:ascii="Arial" w:hAnsi="Arial" w:cs="Arial"/>
      <w:kern w:val="0"/>
      <w:sz w:val="22"/>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026CBC"/>
    <w:rPr>
      <w:rFonts w:asciiTheme="majorHAnsi" w:eastAsiaTheme="majorEastAsia" w:hAnsiTheme="majorHAnsi" w:cstheme="majorBidi"/>
      <w:b/>
      <w:bCs/>
      <w:sz w:val="32"/>
      <w:szCs w:val="32"/>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1"/>
    <w:uiPriority w:val="34"/>
    <w:qFormat/>
    <w:rsid w:val="00026CBC"/>
    <w:pPr>
      <w:ind w:firstLineChars="200" w:firstLine="420"/>
    </w:pPr>
  </w:style>
  <w:style w:type="paragraph" w:customStyle="1" w:styleId="References">
    <w:name w:val="References"/>
    <w:basedOn w:val="a"/>
    <w:next w:val="a"/>
    <w:rsid w:val="00026CBC"/>
    <w:pPr>
      <w:widowControl/>
      <w:autoSpaceDE w:val="0"/>
      <w:autoSpaceDN w:val="0"/>
      <w:snapToGrid w:val="0"/>
      <w:spacing w:after="60"/>
      <w:jc w:val="left"/>
    </w:pPr>
    <w:rPr>
      <w:rFonts w:ascii="Times New Roman" w:hAnsi="Times New Roman" w:cs="Times New Roman"/>
      <w:kern w:val="0"/>
      <w:sz w:val="20"/>
      <w:szCs w:val="16"/>
      <w:lang w:eastAsia="en-US"/>
    </w:rPr>
  </w:style>
  <w:style w:type="table" w:styleId="a6">
    <w:name w:val="Table Grid"/>
    <w:basedOn w:val="a1"/>
    <w:qFormat/>
    <w:rsid w:val="00026CB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026CBC"/>
  </w:style>
  <w:style w:type="paragraph" w:styleId="a7">
    <w:name w:val="Body Text"/>
    <w:basedOn w:val="a"/>
    <w:link w:val="Char2"/>
    <w:rsid w:val="00026CBC"/>
    <w:pPr>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eastAsia="en-US"/>
    </w:rPr>
  </w:style>
  <w:style w:type="character" w:customStyle="1" w:styleId="Char2">
    <w:name w:val="正文文本 Char"/>
    <w:basedOn w:val="a0"/>
    <w:link w:val="a7"/>
    <w:rsid w:val="00026CBC"/>
    <w:rPr>
      <w:rFonts w:ascii="Times New Roman" w:eastAsia="MS Mincho" w:hAnsi="Times New Roman" w:cs="Times New Roman"/>
      <w:i/>
      <w:kern w:val="0"/>
      <w:sz w:val="20"/>
      <w:szCs w:val="20"/>
      <w:lang w:eastAsia="en-US"/>
    </w:rPr>
  </w:style>
  <w:style w:type="paragraph" w:customStyle="1" w:styleId="B1">
    <w:name w:val="B1"/>
    <w:basedOn w:val="a8"/>
    <w:link w:val="B1Zchn"/>
    <w:qFormat/>
    <w:rsid w:val="00026CBC"/>
  </w:style>
  <w:style w:type="character" w:customStyle="1" w:styleId="B1Zchn">
    <w:name w:val="B1 Zchn"/>
    <w:link w:val="B1"/>
    <w:qFormat/>
    <w:rsid w:val="00026CBC"/>
  </w:style>
  <w:style w:type="paragraph" w:customStyle="1" w:styleId="B3">
    <w:name w:val="B3"/>
    <w:basedOn w:val="a"/>
    <w:link w:val="B3Char"/>
    <w:qFormat/>
    <w:rsid w:val="00026CBC"/>
    <w:pPr>
      <w:widowControl/>
      <w:spacing w:after="180"/>
      <w:ind w:left="1135" w:hanging="284"/>
      <w:jc w:val="left"/>
    </w:pPr>
    <w:rPr>
      <w:rFonts w:ascii="Times New Roman" w:hAnsi="Times New Roman" w:cs="Times New Roman"/>
      <w:kern w:val="0"/>
      <w:sz w:val="20"/>
      <w:szCs w:val="20"/>
      <w:lang w:val="en-GB" w:eastAsia="en-US"/>
    </w:rPr>
  </w:style>
  <w:style w:type="character" w:customStyle="1" w:styleId="B3Char">
    <w:name w:val="B3 Char"/>
    <w:link w:val="B3"/>
    <w:qFormat/>
    <w:rsid w:val="00026CBC"/>
    <w:rPr>
      <w:rFonts w:ascii="Times New Roman" w:hAnsi="Times New Roman" w:cs="Times New Roman"/>
      <w:kern w:val="0"/>
      <w:sz w:val="20"/>
      <w:szCs w:val="20"/>
      <w:lang w:val="en-GB" w:eastAsia="en-US"/>
    </w:rPr>
  </w:style>
  <w:style w:type="paragraph" w:customStyle="1" w:styleId="TH">
    <w:name w:val="TH"/>
    <w:basedOn w:val="a"/>
    <w:link w:val="THChar"/>
    <w:qFormat/>
    <w:rsid w:val="00026CBC"/>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026CBC"/>
    <w:rPr>
      <w:rFonts w:ascii="Arial" w:hAnsi="Arial" w:cs="Times New Roman"/>
      <w:b/>
      <w:kern w:val="0"/>
      <w:sz w:val="20"/>
      <w:szCs w:val="20"/>
      <w:lang w:val="en-GB" w:eastAsia="en-US"/>
    </w:rPr>
  </w:style>
  <w:style w:type="table" w:styleId="10">
    <w:name w:val="Grid Table 1 Light"/>
    <w:basedOn w:val="a1"/>
    <w:uiPriority w:val="46"/>
    <w:rsid w:val="00026CB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8">
    <w:name w:val="List"/>
    <w:basedOn w:val="a"/>
    <w:uiPriority w:val="99"/>
    <w:semiHidden/>
    <w:unhideWhenUsed/>
    <w:rsid w:val="00026CBC"/>
    <w:pPr>
      <w:ind w:left="200" w:hangingChars="200" w:hanging="200"/>
      <w:contextualSpacing/>
    </w:pPr>
  </w:style>
  <w:style w:type="character" w:styleId="a9">
    <w:name w:val="Strong"/>
    <w:basedOn w:val="a0"/>
    <w:uiPriority w:val="22"/>
    <w:qFormat/>
    <w:rsid w:val="00307C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041953">
      <w:bodyDiv w:val="1"/>
      <w:marLeft w:val="0"/>
      <w:marRight w:val="0"/>
      <w:marTop w:val="0"/>
      <w:marBottom w:val="0"/>
      <w:divBdr>
        <w:top w:val="none" w:sz="0" w:space="0" w:color="auto"/>
        <w:left w:val="none" w:sz="0" w:space="0" w:color="auto"/>
        <w:bottom w:val="none" w:sz="0" w:space="0" w:color="auto"/>
        <w:right w:val="none" w:sz="0" w:space="0" w:color="auto"/>
      </w:divBdr>
    </w:div>
    <w:div w:id="15660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999</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wll</dc:creator>
  <cp:keywords/>
  <dc:description/>
  <cp:lastModifiedBy>wll</cp:lastModifiedBy>
  <cp:revision>10</cp:revision>
  <dcterms:created xsi:type="dcterms:W3CDTF">2021-05-06T06:16:00Z</dcterms:created>
  <dcterms:modified xsi:type="dcterms:W3CDTF">2021-05-11T12:18:00Z</dcterms:modified>
</cp:coreProperties>
</file>